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0B" w:rsidRDefault="002F6866" w:rsidP="0099636F">
      <w:pPr>
        <w:spacing w:afterLines="50" w:after="280"/>
      </w:pPr>
      <w:bookmarkStart w:id="0" w:name="_GoBack"/>
      <w:bookmarkEnd w:id="0"/>
      <w:r>
        <w:rPr>
          <w:rFonts w:hint="eastAsia"/>
        </w:rPr>
        <w:t>新市建設計画の</w:t>
      </w:r>
      <w:r w:rsidR="00F90709" w:rsidRPr="00F90709">
        <w:rPr>
          <w:rFonts w:hint="eastAsia"/>
        </w:rPr>
        <w:t>新旧対照表</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F90709" w:rsidTr="0099636F">
        <w:trPr>
          <w:trHeight w:val="345"/>
          <w:tblHeader/>
        </w:trPr>
        <w:tc>
          <w:tcPr>
            <w:tcW w:w="10489" w:type="dxa"/>
            <w:vAlign w:val="center"/>
          </w:tcPr>
          <w:p w:rsidR="00F90709" w:rsidRDefault="00F90709" w:rsidP="0099636F">
            <w:pPr>
              <w:jc w:val="center"/>
            </w:pPr>
            <w:r>
              <w:rPr>
                <w:rFonts w:hint="eastAsia"/>
              </w:rPr>
              <w:t>新</w:t>
            </w:r>
          </w:p>
        </w:tc>
        <w:tc>
          <w:tcPr>
            <w:tcW w:w="10490" w:type="dxa"/>
            <w:vAlign w:val="center"/>
          </w:tcPr>
          <w:p w:rsidR="00F90709" w:rsidRDefault="00F90709" w:rsidP="0099636F">
            <w:pPr>
              <w:jc w:val="center"/>
            </w:pPr>
            <w:r>
              <w:rPr>
                <w:rFonts w:hint="eastAsia"/>
              </w:rPr>
              <w:t>旧</w:t>
            </w:r>
          </w:p>
        </w:tc>
      </w:tr>
      <w:tr w:rsidR="00F90709" w:rsidTr="009642BD">
        <w:trPr>
          <w:trHeight w:val="7775"/>
        </w:trPr>
        <w:tc>
          <w:tcPr>
            <w:tcW w:w="10489" w:type="dxa"/>
          </w:tcPr>
          <w:p w:rsidR="00F90709" w:rsidRDefault="00F90709" w:rsidP="0099636F">
            <w:pPr>
              <w:spacing w:beforeLines="50" w:before="280"/>
              <w:ind w:leftChars="100" w:left="270"/>
              <w:rPr>
                <w:rFonts w:ascii="ＭＳ 明朝" w:hAnsi="ＭＳ 明朝"/>
                <w:b/>
                <w:color w:val="000000"/>
              </w:rPr>
            </w:pPr>
            <w:bookmarkStart w:id="1" w:name="1J"/>
            <w:bookmarkEnd w:id="1"/>
            <w:r>
              <w:rPr>
                <w:rFonts w:ascii="ＭＳ 明朝" w:hAnsi="ＭＳ 明朝" w:hint="eastAsia"/>
                <w:b/>
                <w:color w:val="000000"/>
              </w:rPr>
              <w:t>序　章</w:t>
            </w:r>
          </w:p>
          <w:p w:rsidR="00F90709" w:rsidRPr="00050D74" w:rsidRDefault="00F90709" w:rsidP="0099636F">
            <w:pPr>
              <w:spacing w:beforeLines="50" w:before="280"/>
              <w:ind w:leftChars="100" w:left="270"/>
              <w:rPr>
                <w:rFonts w:ascii="ＭＳ 明朝" w:hAnsi="ＭＳ 明朝"/>
                <w:color w:val="000000"/>
                <w:szCs w:val="24"/>
              </w:rPr>
            </w:pPr>
            <w:r w:rsidRPr="00F90709">
              <w:rPr>
                <w:rFonts w:ascii="ＭＳ 明朝" w:hAnsi="ＭＳ 明朝" w:hint="eastAsia"/>
                <w:color w:val="000000"/>
                <w:szCs w:val="24"/>
              </w:rPr>
              <w:t xml:space="preserve">１　</w:t>
            </w:r>
            <w:r>
              <w:rPr>
                <w:rFonts w:ascii="ＭＳ 明朝" w:hAnsi="ＭＳ 明朝" w:hint="eastAsia"/>
                <w:color w:val="000000"/>
                <w:szCs w:val="24"/>
              </w:rPr>
              <w:t>（略）</w:t>
            </w:r>
          </w:p>
          <w:p w:rsidR="00F90709" w:rsidRPr="00F90709" w:rsidRDefault="00F90709" w:rsidP="0099636F">
            <w:pPr>
              <w:spacing w:beforeLines="50" w:before="280"/>
              <w:ind w:leftChars="100" w:left="270"/>
              <w:rPr>
                <w:color w:val="000000"/>
                <w:szCs w:val="24"/>
              </w:rPr>
            </w:pPr>
            <w:r>
              <w:rPr>
                <w:rFonts w:hint="eastAsia"/>
                <w:color w:val="000000"/>
                <w:szCs w:val="24"/>
              </w:rPr>
              <w:t>２　計画策定の方針</w:t>
            </w:r>
          </w:p>
          <w:p w:rsidR="00F90709" w:rsidRDefault="00F90709" w:rsidP="002F6866">
            <w:pPr>
              <w:ind w:leftChars="100" w:left="270"/>
              <w:rPr>
                <w:rFonts w:ascii="ＭＳ 明朝" w:hAnsi="ＭＳ 明朝"/>
                <w:color w:val="000000"/>
                <w:szCs w:val="24"/>
              </w:rPr>
            </w:pPr>
            <w:r w:rsidRPr="00F90709">
              <w:rPr>
                <w:rFonts w:ascii="ＭＳ 明朝" w:hAnsi="ＭＳ 明朝" w:hint="eastAsia"/>
                <w:color w:val="000000"/>
                <w:szCs w:val="24"/>
              </w:rPr>
              <w:t xml:space="preserve">(1) </w:t>
            </w:r>
            <w:r>
              <w:rPr>
                <w:rFonts w:ascii="ＭＳ 明朝" w:hAnsi="ＭＳ 明朝" w:hint="eastAsia"/>
                <w:color w:val="000000"/>
                <w:szCs w:val="24"/>
              </w:rPr>
              <w:t>（略）</w:t>
            </w:r>
          </w:p>
          <w:p w:rsidR="00F90709" w:rsidRDefault="00F90709" w:rsidP="002F6866">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2</w:t>
            </w:r>
            <w:r w:rsidRPr="00F90709">
              <w:rPr>
                <w:rFonts w:ascii="ＭＳ 明朝" w:hAnsi="ＭＳ 明朝" w:hint="eastAsia"/>
                <w:color w:val="000000"/>
                <w:szCs w:val="24"/>
              </w:rPr>
              <w:t xml:space="preserve">) </w:t>
            </w:r>
            <w:r>
              <w:rPr>
                <w:rFonts w:ascii="ＭＳ 明朝" w:hAnsi="ＭＳ 明朝" w:hint="eastAsia"/>
                <w:color w:val="000000"/>
                <w:szCs w:val="24"/>
              </w:rPr>
              <w:t>（略）</w:t>
            </w:r>
          </w:p>
          <w:p w:rsidR="00F90709" w:rsidRDefault="00F90709" w:rsidP="002F6866">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3</w:t>
            </w:r>
            <w:r w:rsidRPr="00F90709">
              <w:rPr>
                <w:rFonts w:ascii="ＭＳ 明朝" w:hAnsi="ＭＳ 明朝" w:hint="eastAsia"/>
                <w:color w:val="000000"/>
                <w:szCs w:val="24"/>
              </w:rPr>
              <w:t xml:space="preserve">) </w:t>
            </w:r>
            <w:r>
              <w:rPr>
                <w:rFonts w:ascii="ＭＳ 明朝" w:hAnsi="ＭＳ 明朝" w:hint="eastAsia"/>
                <w:color w:val="000000"/>
                <w:szCs w:val="24"/>
              </w:rPr>
              <w:t>計画の期間</w:t>
            </w:r>
          </w:p>
          <w:p w:rsidR="00F90709" w:rsidRPr="00F90709" w:rsidRDefault="00F90709" w:rsidP="002F6866">
            <w:pPr>
              <w:ind w:leftChars="200" w:left="540" w:firstLineChars="100" w:firstLine="270"/>
              <w:rPr>
                <w:rFonts w:ascii="ＭＳ 明朝" w:hAnsi="ＭＳ 明朝"/>
                <w:color w:val="000000"/>
                <w:szCs w:val="24"/>
              </w:rPr>
            </w:pPr>
            <w:r w:rsidRPr="00F90709">
              <w:rPr>
                <w:rFonts w:ascii="ＭＳ 明朝" w:hAnsi="ＭＳ 明朝" w:hint="eastAsia"/>
                <w:color w:val="000000"/>
                <w:szCs w:val="24"/>
              </w:rPr>
              <w:t>本計画の計画期間は、合併年度の平成１７年度及びこれに続く</w:t>
            </w:r>
            <w:r w:rsidR="00FC5965">
              <w:rPr>
                <w:rFonts w:ascii="ＭＳ 明朝" w:hAnsi="ＭＳ 明朝" w:hint="eastAsia"/>
                <w:color w:val="000000"/>
                <w:szCs w:val="24"/>
                <w:u w:val="single"/>
              </w:rPr>
              <w:t>２０</w:t>
            </w:r>
            <w:r w:rsidRPr="00F90709">
              <w:rPr>
                <w:rFonts w:ascii="ＭＳ 明朝" w:hAnsi="ＭＳ 明朝" w:hint="eastAsia"/>
                <w:color w:val="000000"/>
                <w:szCs w:val="24"/>
              </w:rPr>
              <w:t>年度間（平成１７年度～</w:t>
            </w:r>
            <w:r w:rsidR="00FC5965" w:rsidRPr="00FC5965">
              <w:rPr>
                <w:rFonts w:ascii="ＭＳ 明朝" w:hAnsi="ＭＳ 明朝" w:hint="eastAsia"/>
                <w:color w:val="000000"/>
                <w:szCs w:val="24"/>
                <w:u w:val="single"/>
              </w:rPr>
              <w:t>令和７</w:t>
            </w:r>
            <w:r w:rsidRPr="00F90709">
              <w:rPr>
                <w:rFonts w:ascii="ＭＳ 明朝" w:hAnsi="ＭＳ 明朝" w:hint="eastAsia"/>
                <w:color w:val="000000"/>
                <w:szCs w:val="24"/>
              </w:rPr>
              <w:t>年度）とします。</w:t>
            </w:r>
          </w:p>
          <w:p w:rsidR="009642BD" w:rsidRDefault="00F90709" w:rsidP="002F6866">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4</w:t>
            </w:r>
            <w:r w:rsidRPr="00F90709">
              <w:rPr>
                <w:rFonts w:ascii="ＭＳ 明朝" w:hAnsi="ＭＳ 明朝" w:hint="eastAsia"/>
                <w:color w:val="000000"/>
                <w:szCs w:val="24"/>
              </w:rPr>
              <w:t xml:space="preserve">) </w:t>
            </w:r>
            <w:r>
              <w:rPr>
                <w:rFonts w:ascii="ＭＳ 明朝" w:hAnsi="ＭＳ 明朝" w:hint="eastAsia"/>
                <w:color w:val="000000"/>
                <w:szCs w:val="24"/>
              </w:rPr>
              <w:t>（略）</w:t>
            </w:r>
          </w:p>
          <w:p w:rsidR="009642BD" w:rsidRDefault="009642BD" w:rsidP="002F6866">
            <w:pPr>
              <w:ind w:leftChars="100" w:left="270"/>
              <w:rPr>
                <w:rFonts w:ascii="ＭＳ 明朝" w:hAnsi="ＭＳ 明朝"/>
                <w:color w:val="000000"/>
                <w:szCs w:val="24"/>
              </w:rPr>
            </w:pPr>
          </w:p>
          <w:p w:rsidR="00F90709" w:rsidRDefault="00F90709" w:rsidP="002F6866">
            <w:pPr>
              <w:ind w:leftChars="100" w:left="270"/>
              <w:rPr>
                <w:rFonts w:ascii="ＭＳ 明朝" w:hAnsi="ＭＳ 明朝"/>
                <w:b/>
                <w:color w:val="000000"/>
              </w:rPr>
            </w:pPr>
            <w:r>
              <w:rPr>
                <w:rFonts w:ascii="ＭＳ 明朝" w:hAnsi="ＭＳ 明朝" w:hint="eastAsia"/>
                <w:b/>
                <w:color w:val="000000"/>
              </w:rPr>
              <w:t>第７章　財政計画</w:t>
            </w:r>
          </w:p>
          <w:p w:rsidR="00B53311" w:rsidRDefault="00F90709" w:rsidP="0099636F">
            <w:pPr>
              <w:spacing w:beforeLines="50" w:before="280"/>
              <w:ind w:leftChars="200" w:left="540" w:firstLineChars="100" w:firstLine="270"/>
              <w:rPr>
                <w:rFonts w:ascii="ＭＳ 明朝" w:hAnsi="ＭＳ 明朝"/>
              </w:rPr>
            </w:pPr>
            <w:r w:rsidRPr="00F90709">
              <w:rPr>
                <w:rFonts w:ascii="ＭＳ 明朝" w:hAnsi="ＭＳ 明朝" w:hint="eastAsia"/>
              </w:rPr>
              <w:t>新市の財政計画は、合併年度の平成１７年度及びこれに続く</w:t>
            </w:r>
            <w:r w:rsidR="00102E49">
              <w:rPr>
                <w:rFonts w:ascii="ＭＳ 明朝" w:hAnsi="ＭＳ 明朝" w:hint="eastAsia"/>
                <w:u w:val="single"/>
              </w:rPr>
              <w:t>２０</w:t>
            </w:r>
            <w:r w:rsidRPr="00F90709">
              <w:rPr>
                <w:rFonts w:ascii="ＭＳ 明朝" w:hAnsi="ＭＳ 明朝" w:hint="eastAsia"/>
              </w:rPr>
              <w:t>年度間の財政見通しについて、歳入・歳出の各項目ごとに過去の実績や経済情勢を勘案しながら推計し、普通会計ベースで作成したものです。</w:t>
            </w:r>
          </w:p>
          <w:p w:rsidR="003C3D4F" w:rsidRDefault="003C3D4F" w:rsidP="003C3D4F">
            <w:pPr>
              <w:ind w:leftChars="200" w:left="540" w:firstLineChars="100" w:firstLine="270"/>
              <w:rPr>
                <w:color w:val="000000"/>
              </w:rPr>
            </w:pPr>
            <w:r>
              <w:rPr>
                <w:rFonts w:hint="eastAsia"/>
                <w:color w:val="000000"/>
              </w:rPr>
              <w:t>作成に当たっては、合併後も健全な財政運営を継続することを基本に、合併協議会において確認された調整方針に基づく事務事業の合理化・効率化など行政改革による削減経費等を反映するとともに、現時点で把握できる範囲内での合併特例債等国・県の財政支援措置を勘案しています。</w:t>
            </w:r>
          </w:p>
          <w:p w:rsidR="003C3D4F" w:rsidRDefault="003C3D4F" w:rsidP="003C3D4F">
            <w:pPr>
              <w:ind w:firstLineChars="300" w:firstLine="810"/>
              <w:rPr>
                <w:color w:val="000000"/>
              </w:rPr>
            </w:pPr>
            <w:r>
              <w:rPr>
                <w:rFonts w:hint="eastAsia"/>
                <w:color w:val="000000"/>
              </w:rPr>
              <w:t>主な内容は次のとおりです。</w:t>
            </w:r>
          </w:p>
          <w:p w:rsidR="003C3D4F" w:rsidRPr="00086215" w:rsidRDefault="003C3D4F" w:rsidP="003C3D4F">
            <w:pPr>
              <w:pStyle w:val="ae"/>
              <w:wordWrap/>
              <w:autoSpaceDE/>
              <w:adjustRightInd/>
              <w:spacing w:line="240" w:lineRule="auto"/>
              <w:rPr>
                <w:rFonts w:ascii="Century" w:hAnsi="Century"/>
                <w:color w:val="000000"/>
                <w:spacing w:val="0"/>
                <w:kern w:val="2"/>
              </w:rPr>
            </w:pPr>
          </w:p>
          <w:p w:rsidR="003C3D4F" w:rsidRPr="009642BD" w:rsidRDefault="003C3D4F" w:rsidP="003C3D4F">
            <w:pPr>
              <w:rPr>
                <w:color w:val="000000"/>
                <w:szCs w:val="24"/>
              </w:rPr>
            </w:pPr>
            <w:r w:rsidRPr="009642BD">
              <w:rPr>
                <w:rFonts w:hint="eastAsia"/>
                <w:color w:val="000000"/>
                <w:szCs w:val="24"/>
              </w:rPr>
              <w:lastRenderedPageBreak/>
              <w:t>＜歳入＞</w:t>
            </w:r>
          </w:p>
          <w:p w:rsidR="003C3D4F" w:rsidRDefault="003C3D4F" w:rsidP="003C3D4F">
            <w:pPr>
              <w:ind w:firstLineChars="44" w:firstLine="119"/>
              <w:rPr>
                <w:color w:val="000000"/>
              </w:rPr>
            </w:pPr>
            <w:r>
              <w:rPr>
                <w:rFonts w:hint="eastAsia"/>
                <w:color w:val="000000"/>
              </w:rPr>
              <w:t>①</w:t>
            </w:r>
            <w:r>
              <w:rPr>
                <w:rFonts w:hint="eastAsia"/>
                <w:color w:val="000000"/>
              </w:rPr>
              <w:t xml:space="preserve"> </w:t>
            </w:r>
            <w:r>
              <w:rPr>
                <w:rFonts w:ascii="ＭＳ 明朝" w:hAnsi="ＭＳ 明朝" w:hint="eastAsia"/>
                <w:color w:val="000000"/>
                <w:szCs w:val="24"/>
              </w:rPr>
              <w:t>（略）</w:t>
            </w:r>
          </w:p>
          <w:p w:rsidR="003C3D4F" w:rsidRDefault="003C3D4F" w:rsidP="003C3D4F">
            <w:pPr>
              <w:ind w:leftChars="100" w:left="270" w:firstLineChars="100" w:firstLine="250"/>
              <w:rPr>
                <w:color w:val="000000"/>
                <w:sz w:val="22"/>
              </w:rPr>
            </w:pPr>
          </w:p>
          <w:p w:rsidR="003C3D4F" w:rsidRDefault="003C3D4F" w:rsidP="003C3D4F">
            <w:pPr>
              <w:ind w:firstLineChars="44" w:firstLine="119"/>
              <w:rPr>
                <w:color w:val="000000"/>
              </w:rPr>
            </w:pPr>
            <w:r>
              <w:rPr>
                <w:rFonts w:hint="eastAsia"/>
                <w:color w:val="000000"/>
              </w:rPr>
              <w:t>②</w:t>
            </w:r>
            <w:r>
              <w:rPr>
                <w:color w:val="000000"/>
              </w:rPr>
              <w:t xml:space="preserve"> </w:t>
            </w:r>
            <w:r>
              <w:rPr>
                <w:rFonts w:hint="eastAsia"/>
                <w:color w:val="000000"/>
              </w:rPr>
              <w:t>地方交付税</w:t>
            </w:r>
          </w:p>
          <w:p w:rsidR="003C3D4F" w:rsidRDefault="003C3D4F" w:rsidP="003C3D4F">
            <w:pPr>
              <w:ind w:leftChars="100" w:left="270" w:firstLineChars="89" w:firstLine="240"/>
              <w:rPr>
                <w:color w:val="000000"/>
              </w:rPr>
            </w:pPr>
            <w:r>
              <w:rPr>
                <w:rFonts w:hint="eastAsia"/>
                <w:color w:val="000000"/>
              </w:rPr>
              <w:t>地方交付税については、普通交付税の算定の特例（合併算定替）により算定し、合併特例債の償還に係る交付税措置分を見込んでいます。</w:t>
            </w:r>
          </w:p>
          <w:p w:rsidR="003C3D4F" w:rsidRDefault="003C3D4F" w:rsidP="003C3D4F">
            <w:pPr>
              <w:ind w:leftChars="100" w:left="270" w:firstLineChars="44" w:firstLine="119"/>
              <w:rPr>
                <w:color w:val="000000"/>
              </w:rPr>
            </w:pPr>
          </w:p>
          <w:p w:rsidR="005353F8" w:rsidRPr="00952046" w:rsidRDefault="005353F8" w:rsidP="003C3D4F">
            <w:pPr>
              <w:ind w:leftChars="100" w:left="270" w:firstLineChars="44" w:firstLine="119"/>
              <w:rPr>
                <w:color w:val="000000"/>
              </w:rPr>
            </w:pPr>
          </w:p>
          <w:p w:rsidR="00952046" w:rsidRDefault="00952046" w:rsidP="00952046">
            <w:pPr>
              <w:ind w:firstLineChars="44" w:firstLine="119"/>
              <w:rPr>
                <w:color w:val="000000"/>
              </w:rPr>
            </w:pPr>
            <w:r>
              <w:rPr>
                <w:rFonts w:hint="eastAsia"/>
                <w:color w:val="000000"/>
              </w:rPr>
              <w:t>③</w:t>
            </w:r>
            <w:r>
              <w:rPr>
                <w:rFonts w:hint="eastAsia"/>
                <w:color w:val="000000"/>
              </w:rPr>
              <w:t xml:space="preserve"> </w:t>
            </w:r>
            <w:r>
              <w:rPr>
                <w:rFonts w:ascii="ＭＳ 明朝" w:hAnsi="ＭＳ 明朝" w:hint="eastAsia"/>
                <w:color w:val="000000"/>
                <w:szCs w:val="24"/>
              </w:rPr>
              <w:t>（略）</w:t>
            </w:r>
          </w:p>
          <w:p w:rsidR="003C3D4F" w:rsidRDefault="003C3D4F" w:rsidP="003C3D4F">
            <w:pPr>
              <w:ind w:leftChars="100" w:left="270" w:firstLineChars="44" w:firstLine="119"/>
              <w:rPr>
                <w:color w:val="000000"/>
              </w:rPr>
            </w:pPr>
          </w:p>
          <w:p w:rsidR="003C3D4F" w:rsidRDefault="003C3D4F" w:rsidP="003C3D4F">
            <w:pPr>
              <w:ind w:firstLineChars="44" w:firstLine="119"/>
              <w:rPr>
                <w:color w:val="000000"/>
              </w:rPr>
            </w:pPr>
            <w:r>
              <w:rPr>
                <w:rFonts w:hint="eastAsia"/>
                <w:color w:val="000000"/>
              </w:rPr>
              <w:t>④</w:t>
            </w:r>
            <w:r>
              <w:rPr>
                <w:color w:val="000000"/>
              </w:rPr>
              <w:t xml:space="preserve"> </w:t>
            </w:r>
            <w:r>
              <w:rPr>
                <w:rFonts w:hint="eastAsia"/>
                <w:color w:val="000000"/>
              </w:rPr>
              <w:t>国庫支出金・県支出金</w:t>
            </w:r>
          </w:p>
          <w:p w:rsidR="003C3D4F" w:rsidRDefault="003C3D4F" w:rsidP="003C3D4F">
            <w:pPr>
              <w:ind w:leftChars="100" w:left="270" w:firstLineChars="101" w:firstLine="273"/>
              <w:rPr>
                <w:color w:val="000000"/>
              </w:rPr>
            </w:pPr>
            <w:r>
              <w:rPr>
                <w:rFonts w:hint="eastAsia"/>
                <w:color w:val="000000"/>
              </w:rPr>
              <w:t>国庫支出金・県支出金については、一般行政経費分については過去の実績等から算定し、新市建設計画事業に係る分を加えています。</w:t>
            </w:r>
          </w:p>
          <w:p w:rsidR="003C3D4F" w:rsidRDefault="003C3D4F" w:rsidP="003C3D4F">
            <w:pPr>
              <w:ind w:firstLineChars="44" w:firstLine="119"/>
              <w:rPr>
                <w:color w:val="000000"/>
              </w:rPr>
            </w:pPr>
          </w:p>
          <w:p w:rsidR="005353F8" w:rsidRDefault="005353F8" w:rsidP="003C3D4F">
            <w:pPr>
              <w:ind w:firstLineChars="44" w:firstLine="119"/>
              <w:rPr>
                <w:color w:val="000000"/>
              </w:rPr>
            </w:pPr>
          </w:p>
          <w:p w:rsidR="003C3D4F" w:rsidRDefault="003C3D4F" w:rsidP="003C3D4F">
            <w:pPr>
              <w:ind w:firstLineChars="44" w:firstLine="119"/>
              <w:rPr>
                <w:color w:val="000000"/>
              </w:rPr>
            </w:pPr>
            <w:r>
              <w:rPr>
                <w:rFonts w:hint="eastAsia"/>
                <w:color w:val="000000"/>
              </w:rPr>
              <w:t>⑤</w:t>
            </w:r>
            <w:r>
              <w:rPr>
                <w:color w:val="000000"/>
              </w:rPr>
              <w:t xml:space="preserve"> </w:t>
            </w:r>
            <w:r w:rsidR="00952046">
              <w:rPr>
                <w:rFonts w:ascii="ＭＳ 明朝" w:hAnsi="ＭＳ 明朝" w:hint="eastAsia"/>
                <w:color w:val="000000"/>
                <w:szCs w:val="24"/>
              </w:rPr>
              <w:t>（略）</w:t>
            </w:r>
          </w:p>
          <w:p w:rsidR="003C3D4F" w:rsidRDefault="003C3D4F" w:rsidP="003C3D4F">
            <w:pPr>
              <w:ind w:leftChars="100" w:left="270" w:firstLineChars="44" w:firstLine="119"/>
              <w:rPr>
                <w:color w:val="000000"/>
              </w:rPr>
            </w:pPr>
          </w:p>
          <w:p w:rsidR="003C3D4F" w:rsidRDefault="003C3D4F" w:rsidP="003C3D4F">
            <w:pPr>
              <w:ind w:firstLineChars="44" w:firstLine="119"/>
              <w:rPr>
                <w:color w:val="000000"/>
              </w:rPr>
            </w:pPr>
            <w:r>
              <w:rPr>
                <w:rFonts w:hint="eastAsia"/>
                <w:color w:val="000000"/>
              </w:rPr>
              <w:t>⑥</w:t>
            </w:r>
            <w:r>
              <w:rPr>
                <w:color w:val="000000"/>
              </w:rPr>
              <w:t xml:space="preserve"> </w:t>
            </w:r>
            <w:r>
              <w:rPr>
                <w:rFonts w:hint="eastAsia"/>
                <w:color w:val="000000"/>
              </w:rPr>
              <w:t>地方債</w:t>
            </w:r>
          </w:p>
          <w:p w:rsidR="003C3D4F" w:rsidRDefault="003C3D4F" w:rsidP="003C3D4F">
            <w:pPr>
              <w:ind w:leftChars="100" w:left="270" w:firstLineChars="95" w:firstLine="256"/>
              <w:rPr>
                <w:dstrike/>
                <w:color w:val="000000"/>
                <w:szCs w:val="21"/>
              </w:rPr>
            </w:pPr>
            <w:r>
              <w:rPr>
                <w:rFonts w:hint="eastAsia"/>
                <w:color w:val="000000"/>
              </w:rPr>
              <w:t>地方債については、新市建設計画事業に伴う合併特例債を活用するほか、通常債などを見込んでいます。</w:t>
            </w:r>
          </w:p>
          <w:p w:rsidR="006A7441" w:rsidRPr="003C3D4F" w:rsidRDefault="006A7441" w:rsidP="006A7441">
            <w:pPr>
              <w:ind w:leftChars="200" w:left="540"/>
              <w:rPr>
                <w:rFonts w:ascii="ＭＳ 明朝" w:hAnsi="ＭＳ 明朝"/>
              </w:rPr>
            </w:pPr>
          </w:p>
          <w:p w:rsidR="006A7441" w:rsidRDefault="006A7441" w:rsidP="006A7441">
            <w:pPr>
              <w:rPr>
                <w:rFonts w:ascii="ＭＳ 明朝" w:hAnsi="ＭＳ 明朝"/>
              </w:rPr>
            </w:pPr>
          </w:p>
          <w:p w:rsidR="003C3D4F" w:rsidRDefault="003C3D4F" w:rsidP="006A7441">
            <w:pPr>
              <w:rPr>
                <w:rFonts w:ascii="ＭＳ 明朝" w:hAnsi="ＭＳ 明朝"/>
              </w:rPr>
            </w:pPr>
          </w:p>
          <w:p w:rsidR="009642BD" w:rsidRPr="009642BD" w:rsidRDefault="009642BD" w:rsidP="009642BD">
            <w:pPr>
              <w:rPr>
                <w:color w:val="000000"/>
                <w:szCs w:val="24"/>
              </w:rPr>
            </w:pPr>
            <w:r w:rsidRPr="009642BD">
              <w:rPr>
                <w:rFonts w:hint="eastAsia"/>
                <w:color w:val="000000"/>
                <w:szCs w:val="24"/>
              </w:rPr>
              <w:lastRenderedPageBreak/>
              <w:t>＜歳出＞</w:t>
            </w:r>
          </w:p>
          <w:p w:rsidR="009642BD" w:rsidRDefault="009642BD" w:rsidP="009642BD">
            <w:pPr>
              <w:ind w:firstLineChars="31" w:firstLine="84"/>
              <w:rPr>
                <w:color w:val="000000"/>
              </w:rPr>
            </w:pPr>
            <w:r>
              <w:rPr>
                <w:rFonts w:hint="eastAsia"/>
                <w:color w:val="000000"/>
              </w:rPr>
              <w:t>①</w:t>
            </w:r>
            <w:r>
              <w:rPr>
                <w:color w:val="000000"/>
              </w:rPr>
              <w:t xml:space="preserve"> </w:t>
            </w:r>
            <w:r>
              <w:rPr>
                <w:rFonts w:hint="eastAsia"/>
                <w:color w:val="000000"/>
              </w:rPr>
              <w:t>人件費</w:t>
            </w:r>
          </w:p>
          <w:p w:rsidR="009642BD" w:rsidRDefault="009642BD" w:rsidP="009642BD">
            <w:pPr>
              <w:ind w:leftChars="100" w:left="270" w:firstLineChars="89" w:firstLine="240"/>
              <w:rPr>
                <w:color w:val="000000"/>
              </w:rPr>
            </w:pPr>
            <w:r>
              <w:rPr>
                <w:rFonts w:hint="eastAsia"/>
                <w:color w:val="000000"/>
              </w:rPr>
              <w:t>人件費については、合併後、退職者の補充を抑制することによる一般職職員の削減を見込んでいます。</w:t>
            </w:r>
          </w:p>
          <w:p w:rsidR="009642BD" w:rsidRDefault="009642BD" w:rsidP="009642BD">
            <w:pPr>
              <w:ind w:leftChars="100" w:left="270" w:firstLineChars="31" w:firstLine="84"/>
              <w:rPr>
                <w:color w:val="000000"/>
              </w:rPr>
            </w:pPr>
          </w:p>
          <w:p w:rsidR="005353F8" w:rsidRDefault="005353F8" w:rsidP="005353F8">
            <w:pPr>
              <w:ind w:firstLineChars="31" w:firstLine="84"/>
              <w:rPr>
                <w:color w:val="000000"/>
              </w:rPr>
            </w:pPr>
            <w:r>
              <w:rPr>
                <w:rFonts w:hint="eastAsia"/>
                <w:color w:val="000000"/>
              </w:rPr>
              <w:t>②</w:t>
            </w:r>
            <w:r>
              <w:rPr>
                <w:rFonts w:hint="eastAsia"/>
                <w:color w:val="000000"/>
              </w:rPr>
              <w:t xml:space="preserve"> </w:t>
            </w:r>
            <w:r>
              <w:rPr>
                <w:rFonts w:hint="eastAsia"/>
                <w:color w:val="000000"/>
              </w:rPr>
              <w:t>物件費</w:t>
            </w:r>
          </w:p>
          <w:p w:rsidR="005353F8" w:rsidRDefault="005353F8" w:rsidP="005353F8">
            <w:pPr>
              <w:ind w:leftChars="31" w:left="219" w:hangingChars="50" w:hanging="135"/>
              <w:rPr>
                <w:color w:val="000000"/>
              </w:rPr>
            </w:pPr>
            <w:r>
              <w:rPr>
                <w:rFonts w:hint="eastAsia"/>
                <w:color w:val="000000"/>
              </w:rPr>
              <w:t xml:space="preserve">　</w:t>
            </w:r>
            <w:r>
              <w:rPr>
                <w:rFonts w:hint="eastAsia"/>
                <w:color w:val="000000"/>
              </w:rPr>
              <w:t xml:space="preserve"> </w:t>
            </w:r>
            <w:r w:rsidRPr="005353F8">
              <w:rPr>
                <w:rFonts w:hint="eastAsia"/>
                <w:color w:val="000000"/>
              </w:rPr>
              <w:t>物件費については、過去の実績等に基づき、事務事業の調整等に伴う経費の増減分を見込んでいます。</w:t>
            </w:r>
          </w:p>
          <w:p w:rsidR="005353F8" w:rsidRDefault="005353F8" w:rsidP="005353F8">
            <w:pPr>
              <w:ind w:leftChars="31" w:left="219" w:hangingChars="50" w:hanging="135"/>
              <w:rPr>
                <w:color w:val="000000"/>
              </w:rPr>
            </w:pPr>
          </w:p>
          <w:p w:rsidR="005353F8" w:rsidRPr="005353F8" w:rsidRDefault="005353F8" w:rsidP="005353F8">
            <w:pPr>
              <w:ind w:leftChars="31" w:left="219" w:hangingChars="50" w:hanging="135"/>
              <w:rPr>
                <w:color w:val="000000"/>
              </w:rPr>
            </w:pPr>
          </w:p>
          <w:p w:rsidR="009642BD" w:rsidRDefault="005353F8" w:rsidP="009642BD">
            <w:pPr>
              <w:ind w:firstLineChars="31" w:firstLine="84"/>
              <w:rPr>
                <w:color w:val="000000"/>
              </w:rPr>
            </w:pPr>
            <w:r>
              <w:rPr>
                <w:rFonts w:hint="eastAsia"/>
                <w:color w:val="000000"/>
              </w:rPr>
              <w:t>③～</w:t>
            </w:r>
            <w:r w:rsidR="009642BD">
              <w:rPr>
                <w:rFonts w:hint="eastAsia"/>
                <w:color w:val="000000"/>
              </w:rPr>
              <w:t>④</w:t>
            </w:r>
            <w:r w:rsidR="009642BD">
              <w:rPr>
                <w:color w:val="000000"/>
              </w:rPr>
              <w:t xml:space="preserve"> </w:t>
            </w:r>
            <w:r w:rsidR="009642BD">
              <w:rPr>
                <w:rFonts w:ascii="ＭＳ 明朝" w:hAnsi="ＭＳ 明朝" w:hint="eastAsia"/>
                <w:color w:val="000000"/>
                <w:szCs w:val="24"/>
              </w:rPr>
              <w:t>（略）</w:t>
            </w:r>
          </w:p>
          <w:p w:rsidR="009642BD" w:rsidRDefault="009642BD" w:rsidP="009642BD">
            <w:pPr>
              <w:ind w:leftChars="100" w:left="270" w:firstLineChars="31" w:firstLine="84"/>
              <w:rPr>
                <w:color w:val="000000"/>
              </w:rPr>
            </w:pPr>
          </w:p>
          <w:p w:rsidR="009642BD" w:rsidRDefault="009642BD" w:rsidP="009642BD">
            <w:pPr>
              <w:ind w:firstLineChars="31" w:firstLine="84"/>
              <w:rPr>
                <w:color w:val="000000"/>
              </w:rPr>
            </w:pPr>
            <w:r>
              <w:rPr>
                <w:rFonts w:hint="eastAsia"/>
                <w:color w:val="000000"/>
              </w:rPr>
              <w:t>⑤</w:t>
            </w:r>
            <w:r>
              <w:rPr>
                <w:color w:val="000000"/>
              </w:rPr>
              <w:t xml:space="preserve"> </w:t>
            </w:r>
            <w:r>
              <w:rPr>
                <w:rFonts w:hint="eastAsia"/>
                <w:color w:val="000000"/>
              </w:rPr>
              <w:t>公債費</w:t>
            </w:r>
          </w:p>
          <w:p w:rsidR="009642BD" w:rsidRDefault="009642BD" w:rsidP="009642BD">
            <w:pPr>
              <w:ind w:leftChars="100" w:left="270" w:firstLineChars="89" w:firstLine="240"/>
              <w:rPr>
                <w:color w:val="000000"/>
              </w:rPr>
            </w:pPr>
            <w:r>
              <w:rPr>
                <w:rFonts w:hint="eastAsia"/>
                <w:color w:val="000000"/>
              </w:rPr>
              <w:t>公債費については、新市建設計画における主要事業の実施に係る合併特例債、通常債などの償還見込額を加えています。</w:t>
            </w:r>
          </w:p>
          <w:p w:rsidR="009642BD" w:rsidRDefault="009642BD" w:rsidP="009642BD">
            <w:pPr>
              <w:ind w:leftChars="100" w:left="270" w:firstLineChars="31" w:firstLine="84"/>
              <w:rPr>
                <w:color w:val="000000"/>
              </w:rPr>
            </w:pPr>
          </w:p>
          <w:p w:rsidR="00FF103F" w:rsidRDefault="00FF103F" w:rsidP="009642BD">
            <w:pPr>
              <w:ind w:leftChars="100" w:left="270" w:firstLineChars="31" w:firstLine="84"/>
              <w:rPr>
                <w:color w:val="000000"/>
              </w:rPr>
            </w:pPr>
          </w:p>
          <w:p w:rsidR="00FF103F" w:rsidRPr="00FF103F" w:rsidRDefault="00FF103F" w:rsidP="00FF103F">
            <w:pPr>
              <w:ind w:firstLineChars="50" w:firstLine="135"/>
              <w:rPr>
                <w:color w:val="000000"/>
              </w:rPr>
            </w:pPr>
            <w:r w:rsidRPr="00FF103F">
              <w:rPr>
                <w:rFonts w:hint="eastAsia"/>
                <w:color w:val="000000"/>
              </w:rPr>
              <w:t>⑥</w:t>
            </w:r>
            <w:r w:rsidRPr="00FF103F">
              <w:rPr>
                <w:rFonts w:hint="eastAsia"/>
                <w:color w:val="000000"/>
              </w:rPr>
              <w:t xml:space="preserve"> </w:t>
            </w:r>
            <w:r w:rsidRPr="00FF103F">
              <w:rPr>
                <w:rFonts w:hint="eastAsia"/>
                <w:color w:val="000000"/>
              </w:rPr>
              <w:t>積立金</w:t>
            </w:r>
          </w:p>
          <w:p w:rsidR="00FF103F" w:rsidRPr="00FF103F" w:rsidRDefault="00FF103F" w:rsidP="00FF103F">
            <w:pPr>
              <w:ind w:leftChars="100" w:left="270" w:firstLineChars="100" w:firstLine="270"/>
              <w:rPr>
                <w:color w:val="000000"/>
              </w:rPr>
            </w:pPr>
            <w:r>
              <w:rPr>
                <w:rFonts w:hint="eastAsia"/>
                <w:color w:val="000000"/>
              </w:rPr>
              <w:t>積立金については、新市の振興のための</w:t>
            </w:r>
            <w:r w:rsidRPr="00FF103F">
              <w:rPr>
                <w:rFonts w:hint="eastAsia"/>
                <w:color w:val="000000"/>
              </w:rPr>
              <w:t>基金積立を見込んでいます。</w:t>
            </w:r>
          </w:p>
          <w:p w:rsidR="00FF103F" w:rsidRPr="00FF103F" w:rsidRDefault="00FF103F" w:rsidP="00FF103F">
            <w:pPr>
              <w:rPr>
                <w:color w:val="000000"/>
              </w:rPr>
            </w:pPr>
          </w:p>
          <w:p w:rsidR="005353F8" w:rsidRDefault="005353F8" w:rsidP="006A7441">
            <w:pPr>
              <w:rPr>
                <w:color w:val="000000"/>
              </w:rPr>
            </w:pPr>
          </w:p>
          <w:p w:rsidR="00FF103F" w:rsidRPr="00FF103F" w:rsidRDefault="00FF103F" w:rsidP="00FF103F">
            <w:pPr>
              <w:ind w:firstLineChars="50" w:firstLine="135"/>
              <w:rPr>
                <w:color w:val="000000"/>
              </w:rPr>
            </w:pPr>
            <w:r w:rsidRPr="00FF103F">
              <w:rPr>
                <w:rFonts w:hint="eastAsia"/>
                <w:color w:val="000000"/>
              </w:rPr>
              <w:t>⑦</w:t>
            </w:r>
            <w:r w:rsidRPr="00FF103F">
              <w:rPr>
                <w:rFonts w:hint="eastAsia"/>
                <w:color w:val="000000"/>
              </w:rPr>
              <w:t xml:space="preserve"> </w:t>
            </w:r>
            <w:r w:rsidRPr="00FF103F">
              <w:rPr>
                <w:rFonts w:hint="eastAsia"/>
                <w:color w:val="000000"/>
              </w:rPr>
              <w:t>繰出金</w:t>
            </w:r>
          </w:p>
          <w:p w:rsidR="00FF103F" w:rsidRDefault="00FF103F" w:rsidP="00FF103F">
            <w:pPr>
              <w:ind w:firstLineChars="200" w:firstLine="540"/>
              <w:rPr>
                <w:color w:val="000000"/>
              </w:rPr>
            </w:pPr>
            <w:r w:rsidRPr="00FF103F">
              <w:rPr>
                <w:rFonts w:hint="eastAsia"/>
                <w:color w:val="000000"/>
              </w:rPr>
              <w:t>繰出金に</w:t>
            </w:r>
            <w:r>
              <w:rPr>
                <w:rFonts w:hint="eastAsia"/>
                <w:color w:val="000000"/>
              </w:rPr>
              <w:t>ついては、過去の実績に基づいて見込んでいます。</w:t>
            </w:r>
          </w:p>
          <w:p w:rsidR="00FF103F" w:rsidRDefault="00FF103F" w:rsidP="006A7441">
            <w:pPr>
              <w:rPr>
                <w:color w:val="000000"/>
              </w:rPr>
            </w:pPr>
          </w:p>
          <w:p w:rsidR="00FF103F" w:rsidRDefault="00FF103F" w:rsidP="006A7441">
            <w:pPr>
              <w:rPr>
                <w:color w:val="000000"/>
              </w:rPr>
            </w:pPr>
          </w:p>
          <w:p w:rsidR="00FF103F" w:rsidRPr="00FF103F" w:rsidRDefault="00FF103F" w:rsidP="006A7441">
            <w:pPr>
              <w:rPr>
                <w:color w:val="000000"/>
              </w:rPr>
            </w:pPr>
          </w:p>
          <w:p w:rsidR="009642BD" w:rsidRPr="00400325" w:rsidRDefault="009642BD" w:rsidP="006A7441">
            <w:pPr>
              <w:rPr>
                <w:rFonts w:ascii="ＭＳ 明朝" w:hAnsi="ＭＳ 明朝"/>
              </w:rPr>
            </w:pPr>
            <w:r>
              <w:rPr>
                <w:rFonts w:hint="eastAsia"/>
                <w:color w:val="000000"/>
              </w:rPr>
              <w:t>⑧</w:t>
            </w:r>
            <w:r>
              <w:rPr>
                <w:color w:val="000000"/>
              </w:rPr>
              <w:t xml:space="preserve"> </w:t>
            </w:r>
            <w:r>
              <w:rPr>
                <w:rFonts w:ascii="ＭＳ 明朝" w:hAnsi="ＭＳ 明朝" w:hint="eastAsia"/>
                <w:color w:val="000000"/>
                <w:szCs w:val="24"/>
              </w:rPr>
              <w:t>（略）</w:t>
            </w:r>
          </w:p>
        </w:tc>
        <w:tc>
          <w:tcPr>
            <w:tcW w:w="10490" w:type="dxa"/>
          </w:tcPr>
          <w:p w:rsidR="002F6866" w:rsidRDefault="002F6866" w:rsidP="0099636F">
            <w:pPr>
              <w:spacing w:beforeLines="50" w:before="280"/>
              <w:ind w:leftChars="100" w:left="270"/>
              <w:rPr>
                <w:rFonts w:ascii="ＭＳ 明朝" w:hAnsi="ＭＳ 明朝"/>
                <w:b/>
                <w:color w:val="000000"/>
              </w:rPr>
            </w:pPr>
            <w:r>
              <w:rPr>
                <w:rFonts w:ascii="ＭＳ 明朝" w:hAnsi="ＭＳ 明朝" w:hint="eastAsia"/>
                <w:b/>
                <w:color w:val="000000"/>
              </w:rPr>
              <w:lastRenderedPageBreak/>
              <w:t>序　章</w:t>
            </w:r>
          </w:p>
          <w:p w:rsidR="002F6866" w:rsidRPr="00F90709" w:rsidRDefault="002F6866" w:rsidP="0099636F">
            <w:pPr>
              <w:spacing w:beforeLines="50" w:before="280"/>
              <w:ind w:leftChars="100" w:left="270"/>
              <w:rPr>
                <w:rFonts w:ascii="ＭＳ 明朝" w:hAnsi="ＭＳ 明朝"/>
                <w:color w:val="000000"/>
                <w:szCs w:val="24"/>
              </w:rPr>
            </w:pPr>
            <w:r w:rsidRPr="00F90709">
              <w:rPr>
                <w:rFonts w:ascii="ＭＳ 明朝" w:hAnsi="ＭＳ 明朝" w:hint="eastAsia"/>
                <w:color w:val="000000"/>
                <w:szCs w:val="24"/>
              </w:rPr>
              <w:t xml:space="preserve">１　</w:t>
            </w:r>
            <w:r>
              <w:rPr>
                <w:rFonts w:ascii="ＭＳ 明朝" w:hAnsi="ＭＳ 明朝" w:hint="eastAsia"/>
                <w:color w:val="000000"/>
                <w:szCs w:val="24"/>
              </w:rPr>
              <w:t>（略）</w:t>
            </w:r>
          </w:p>
          <w:p w:rsidR="002F6866" w:rsidRPr="00F90709" w:rsidRDefault="002F6866" w:rsidP="0099636F">
            <w:pPr>
              <w:spacing w:beforeLines="50" w:before="280"/>
              <w:ind w:leftChars="100" w:left="270"/>
              <w:rPr>
                <w:color w:val="000000"/>
                <w:szCs w:val="24"/>
              </w:rPr>
            </w:pPr>
            <w:r>
              <w:rPr>
                <w:rFonts w:hint="eastAsia"/>
                <w:color w:val="000000"/>
                <w:szCs w:val="24"/>
              </w:rPr>
              <w:t>２　計画策定の方針</w:t>
            </w:r>
          </w:p>
          <w:p w:rsidR="002F6866" w:rsidRDefault="002F6866" w:rsidP="002F6866">
            <w:pPr>
              <w:ind w:leftChars="100" w:left="270"/>
              <w:rPr>
                <w:rFonts w:ascii="ＭＳ 明朝" w:hAnsi="ＭＳ 明朝"/>
                <w:color w:val="000000"/>
                <w:szCs w:val="24"/>
              </w:rPr>
            </w:pPr>
            <w:r w:rsidRPr="00F90709">
              <w:rPr>
                <w:rFonts w:ascii="ＭＳ 明朝" w:hAnsi="ＭＳ 明朝" w:hint="eastAsia"/>
                <w:color w:val="000000"/>
                <w:szCs w:val="24"/>
              </w:rPr>
              <w:t xml:space="preserve">(1) </w:t>
            </w:r>
            <w:r>
              <w:rPr>
                <w:rFonts w:ascii="ＭＳ 明朝" w:hAnsi="ＭＳ 明朝" w:hint="eastAsia"/>
                <w:color w:val="000000"/>
                <w:szCs w:val="24"/>
              </w:rPr>
              <w:t>（略）</w:t>
            </w:r>
          </w:p>
          <w:p w:rsidR="002F6866" w:rsidRDefault="002F6866" w:rsidP="002F6866">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2</w:t>
            </w:r>
            <w:r w:rsidRPr="00F90709">
              <w:rPr>
                <w:rFonts w:ascii="ＭＳ 明朝" w:hAnsi="ＭＳ 明朝" w:hint="eastAsia"/>
                <w:color w:val="000000"/>
                <w:szCs w:val="24"/>
              </w:rPr>
              <w:t xml:space="preserve">) </w:t>
            </w:r>
            <w:r>
              <w:rPr>
                <w:rFonts w:ascii="ＭＳ 明朝" w:hAnsi="ＭＳ 明朝" w:hint="eastAsia"/>
                <w:color w:val="000000"/>
                <w:szCs w:val="24"/>
              </w:rPr>
              <w:t>（略）</w:t>
            </w:r>
          </w:p>
          <w:p w:rsidR="002F6866" w:rsidRDefault="002F6866" w:rsidP="002F6866">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3</w:t>
            </w:r>
            <w:r w:rsidRPr="00F90709">
              <w:rPr>
                <w:rFonts w:ascii="ＭＳ 明朝" w:hAnsi="ＭＳ 明朝" w:hint="eastAsia"/>
                <w:color w:val="000000"/>
                <w:szCs w:val="24"/>
              </w:rPr>
              <w:t xml:space="preserve">) </w:t>
            </w:r>
            <w:r>
              <w:rPr>
                <w:rFonts w:ascii="ＭＳ 明朝" w:hAnsi="ＭＳ 明朝" w:hint="eastAsia"/>
                <w:color w:val="000000"/>
                <w:szCs w:val="24"/>
              </w:rPr>
              <w:t>計画の期間</w:t>
            </w:r>
          </w:p>
          <w:p w:rsidR="002F6866" w:rsidRPr="00F90709" w:rsidRDefault="002F6866" w:rsidP="002F6866">
            <w:pPr>
              <w:ind w:leftChars="200" w:left="540" w:firstLineChars="100" w:firstLine="270"/>
              <w:rPr>
                <w:rFonts w:ascii="ＭＳ 明朝" w:hAnsi="ＭＳ 明朝"/>
                <w:color w:val="000000"/>
                <w:szCs w:val="24"/>
              </w:rPr>
            </w:pPr>
            <w:r w:rsidRPr="00F90709">
              <w:rPr>
                <w:rFonts w:ascii="ＭＳ 明朝" w:hAnsi="ＭＳ 明朝" w:hint="eastAsia"/>
                <w:color w:val="000000"/>
                <w:szCs w:val="24"/>
              </w:rPr>
              <w:t>本計画の計画期間は、合併年度の平成１７年度及びこれに続く</w:t>
            </w:r>
            <w:r w:rsidRPr="002F6866">
              <w:rPr>
                <w:rFonts w:ascii="ＭＳ 明朝" w:hAnsi="ＭＳ 明朝" w:hint="eastAsia"/>
                <w:color w:val="000000"/>
                <w:szCs w:val="24"/>
                <w:u w:val="single"/>
              </w:rPr>
              <w:t>１</w:t>
            </w:r>
            <w:r w:rsidR="00FC5965">
              <w:rPr>
                <w:rFonts w:ascii="ＭＳ 明朝" w:hAnsi="ＭＳ 明朝" w:hint="eastAsia"/>
                <w:color w:val="000000"/>
                <w:szCs w:val="24"/>
                <w:u w:val="single"/>
              </w:rPr>
              <w:t>５</w:t>
            </w:r>
            <w:r w:rsidRPr="00F90709">
              <w:rPr>
                <w:rFonts w:ascii="ＭＳ 明朝" w:hAnsi="ＭＳ 明朝" w:hint="eastAsia"/>
                <w:color w:val="000000"/>
                <w:szCs w:val="24"/>
              </w:rPr>
              <w:t>年度間（平成１７年度～</w:t>
            </w:r>
            <w:r w:rsidR="00FC5965">
              <w:rPr>
                <w:rFonts w:ascii="ＭＳ 明朝" w:hAnsi="ＭＳ 明朝" w:hint="eastAsia"/>
                <w:color w:val="000000"/>
                <w:szCs w:val="24"/>
                <w:u w:val="single"/>
              </w:rPr>
              <w:t>３２</w:t>
            </w:r>
            <w:r w:rsidRPr="00F90709">
              <w:rPr>
                <w:rFonts w:ascii="ＭＳ 明朝" w:hAnsi="ＭＳ 明朝" w:hint="eastAsia"/>
                <w:color w:val="000000"/>
                <w:szCs w:val="24"/>
              </w:rPr>
              <w:t>年度）とします。</w:t>
            </w:r>
          </w:p>
          <w:p w:rsidR="009642BD" w:rsidRPr="009642BD" w:rsidRDefault="002F6866" w:rsidP="009642BD">
            <w:pPr>
              <w:ind w:leftChars="100" w:left="270"/>
              <w:rPr>
                <w:rFonts w:ascii="ＭＳ 明朝" w:hAnsi="ＭＳ 明朝"/>
                <w:color w:val="000000"/>
                <w:szCs w:val="24"/>
              </w:rPr>
            </w:pPr>
            <w:r w:rsidRPr="00F90709">
              <w:rPr>
                <w:rFonts w:ascii="ＭＳ 明朝" w:hAnsi="ＭＳ 明朝" w:hint="eastAsia"/>
                <w:color w:val="000000"/>
                <w:szCs w:val="24"/>
              </w:rPr>
              <w:t>(</w:t>
            </w:r>
            <w:r>
              <w:rPr>
                <w:rFonts w:ascii="ＭＳ 明朝" w:hAnsi="ＭＳ 明朝" w:hint="eastAsia"/>
                <w:color w:val="000000"/>
                <w:szCs w:val="24"/>
              </w:rPr>
              <w:t>4</w:t>
            </w:r>
            <w:r w:rsidRPr="00F90709">
              <w:rPr>
                <w:rFonts w:ascii="ＭＳ 明朝" w:hAnsi="ＭＳ 明朝" w:hint="eastAsia"/>
                <w:color w:val="000000"/>
                <w:szCs w:val="24"/>
              </w:rPr>
              <w:t xml:space="preserve">) </w:t>
            </w:r>
            <w:r>
              <w:rPr>
                <w:rFonts w:ascii="ＭＳ 明朝" w:hAnsi="ＭＳ 明朝" w:hint="eastAsia"/>
                <w:color w:val="000000"/>
                <w:szCs w:val="24"/>
              </w:rPr>
              <w:t>（略）</w:t>
            </w:r>
          </w:p>
          <w:p w:rsidR="009642BD" w:rsidRDefault="009642BD" w:rsidP="002F6866">
            <w:pPr>
              <w:ind w:leftChars="100" w:left="270"/>
              <w:rPr>
                <w:rFonts w:ascii="ＭＳ 明朝" w:hAnsi="ＭＳ 明朝"/>
                <w:b/>
                <w:color w:val="000000"/>
              </w:rPr>
            </w:pPr>
          </w:p>
          <w:p w:rsidR="002F6866" w:rsidRDefault="002F6866" w:rsidP="002F6866">
            <w:pPr>
              <w:ind w:leftChars="100" w:left="270"/>
              <w:rPr>
                <w:rFonts w:ascii="ＭＳ 明朝" w:hAnsi="ＭＳ 明朝"/>
                <w:b/>
                <w:color w:val="000000"/>
              </w:rPr>
            </w:pPr>
            <w:r>
              <w:rPr>
                <w:rFonts w:ascii="ＭＳ 明朝" w:hAnsi="ＭＳ 明朝" w:hint="eastAsia"/>
                <w:b/>
                <w:color w:val="000000"/>
              </w:rPr>
              <w:t>第７章　財政計画</w:t>
            </w:r>
          </w:p>
          <w:p w:rsidR="002F6866" w:rsidRDefault="002F6866" w:rsidP="0099636F">
            <w:pPr>
              <w:spacing w:beforeLines="50" w:before="280"/>
              <w:ind w:leftChars="200" w:left="540" w:firstLineChars="100" w:firstLine="270"/>
              <w:rPr>
                <w:rFonts w:ascii="ＭＳ 明朝" w:hAnsi="ＭＳ 明朝"/>
              </w:rPr>
            </w:pPr>
            <w:r w:rsidRPr="00F90709">
              <w:rPr>
                <w:rFonts w:ascii="ＭＳ 明朝" w:hAnsi="ＭＳ 明朝" w:hint="eastAsia"/>
              </w:rPr>
              <w:t>新市の財政計画は、合併年度の平成１７年度及びこれに続く</w:t>
            </w:r>
            <w:r>
              <w:rPr>
                <w:rFonts w:ascii="ＭＳ 明朝" w:hAnsi="ＭＳ 明朝" w:hint="eastAsia"/>
                <w:u w:val="single"/>
              </w:rPr>
              <w:t>１</w:t>
            </w:r>
            <w:r w:rsidR="00102E49">
              <w:rPr>
                <w:rFonts w:ascii="ＭＳ 明朝" w:hAnsi="ＭＳ 明朝" w:hint="eastAsia"/>
                <w:u w:val="single"/>
              </w:rPr>
              <w:t>５</w:t>
            </w:r>
            <w:r w:rsidRPr="00F90709">
              <w:rPr>
                <w:rFonts w:ascii="ＭＳ 明朝" w:hAnsi="ＭＳ 明朝" w:hint="eastAsia"/>
              </w:rPr>
              <w:t>年度間の財政見通しについて、歳入・歳出の各項目ごとに過去の実績や経済情勢を勘案しながら推計し、普通会計ベースで作成したものです。</w:t>
            </w:r>
          </w:p>
          <w:p w:rsidR="003C3D4F" w:rsidRDefault="003C3D4F" w:rsidP="003C3D4F">
            <w:pPr>
              <w:ind w:leftChars="100" w:left="270" w:firstLineChars="100" w:firstLine="270"/>
              <w:rPr>
                <w:color w:val="000000"/>
              </w:rPr>
            </w:pPr>
            <w:r>
              <w:rPr>
                <w:rFonts w:hint="eastAsia"/>
                <w:color w:val="000000"/>
              </w:rPr>
              <w:t>作成に当たっては、合併後も健全な財政運営を継続することを基本に、合併協議会において確認された調整方針に基づく事務事業の合理化・効率化など行政改革による削減経費等を反映するとともに、現時点で把握できる範囲内での</w:t>
            </w:r>
            <w:r w:rsidRPr="003C3D4F">
              <w:rPr>
                <w:rFonts w:hint="eastAsia"/>
                <w:color w:val="000000"/>
                <w:u w:val="single"/>
              </w:rPr>
              <w:t>国の三位一体改革による影響や</w:t>
            </w:r>
            <w:r>
              <w:rPr>
                <w:rFonts w:hint="eastAsia"/>
                <w:color w:val="000000"/>
              </w:rPr>
              <w:t>合併特例債等国・県の財政支援措置を勘案しています。</w:t>
            </w:r>
          </w:p>
          <w:p w:rsidR="003C3D4F" w:rsidRDefault="003C3D4F" w:rsidP="003C3D4F">
            <w:pPr>
              <w:ind w:firstLineChars="200" w:firstLine="540"/>
              <w:rPr>
                <w:color w:val="000000"/>
              </w:rPr>
            </w:pPr>
            <w:r>
              <w:rPr>
                <w:rFonts w:hint="eastAsia"/>
                <w:color w:val="000000"/>
              </w:rPr>
              <w:t>主な内容は次のとおりです。</w:t>
            </w:r>
          </w:p>
          <w:p w:rsidR="003C3D4F" w:rsidRDefault="003C3D4F" w:rsidP="003C3D4F">
            <w:pPr>
              <w:pStyle w:val="ae"/>
              <w:wordWrap/>
              <w:autoSpaceDE/>
              <w:adjustRightInd/>
              <w:spacing w:line="240" w:lineRule="auto"/>
              <w:rPr>
                <w:rFonts w:ascii="Century" w:hAnsi="Century"/>
                <w:color w:val="000000"/>
                <w:spacing w:val="0"/>
                <w:kern w:val="2"/>
              </w:rPr>
            </w:pPr>
          </w:p>
          <w:p w:rsidR="003C3D4F" w:rsidRPr="009642BD" w:rsidRDefault="003C3D4F" w:rsidP="003C3D4F">
            <w:pPr>
              <w:rPr>
                <w:color w:val="000000"/>
                <w:szCs w:val="24"/>
              </w:rPr>
            </w:pPr>
            <w:r w:rsidRPr="009642BD">
              <w:rPr>
                <w:rFonts w:hint="eastAsia"/>
                <w:color w:val="000000"/>
                <w:szCs w:val="24"/>
              </w:rPr>
              <w:lastRenderedPageBreak/>
              <w:t>＜歳入＞</w:t>
            </w:r>
          </w:p>
          <w:p w:rsidR="003C3D4F" w:rsidRDefault="003C3D4F" w:rsidP="003C3D4F">
            <w:pPr>
              <w:ind w:firstLineChars="44" w:firstLine="119"/>
              <w:rPr>
                <w:color w:val="000000"/>
              </w:rPr>
            </w:pPr>
            <w:r>
              <w:rPr>
                <w:rFonts w:hint="eastAsia"/>
                <w:color w:val="000000"/>
              </w:rPr>
              <w:t>①</w:t>
            </w:r>
            <w:r w:rsidRPr="00F90709">
              <w:rPr>
                <w:rFonts w:ascii="ＭＳ 明朝" w:hAnsi="ＭＳ 明朝" w:hint="eastAsia"/>
                <w:color w:val="000000"/>
                <w:szCs w:val="24"/>
              </w:rPr>
              <w:t xml:space="preserve"> </w:t>
            </w:r>
            <w:r>
              <w:rPr>
                <w:rFonts w:ascii="ＭＳ 明朝" w:hAnsi="ＭＳ 明朝" w:hint="eastAsia"/>
                <w:color w:val="000000"/>
                <w:szCs w:val="24"/>
              </w:rPr>
              <w:t>（略）</w:t>
            </w:r>
          </w:p>
          <w:p w:rsidR="003C3D4F" w:rsidRDefault="003C3D4F" w:rsidP="00952046">
            <w:pPr>
              <w:rPr>
                <w:color w:val="000000"/>
                <w:sz w:val="22"/>
              </w:rPr>
            </w:pPr>
          </w:p>
          <w:p w:rsidR="003C3D4F" w:rsidRDefault="003C3D4F" w:rsidP="003C3D4F">
            <w:pPr>
              <w:ind w:firstLineChars="44" w:firstLine="119"/>
              <w:rPr>
                <w:color w:val="000000"/>
              </w:rPr>
            </w:pPr>
            <w:r>
              <w:rPr>
                <w:rFonts w:hint="eastAsia"/>
                <w:color w:val="000000"/>
              </w:rPr>
              <w:t>②</w:t>
            </w:r>
            <w:r>
              <w:rPr>
                <w:color w:val="000000"/>
              </w:rPr>
              <w:t xml:space="preserve"> </w:t>
            </w:r>
            <w:r>
              <w:rPr>
                <w:rFonts w:hint="eastAsia"/>
                <w:color w:val="000000"/>
              </w:rPr>
              <w:t>地方交付税</w:t>
            </w:r>
          </w:p>
          <w:p w:rsidR="003C3D4F" w:rsidRDefault="003C3D4F" w:rsidP="003C3D4F">
            <w:pPr>
              <w:ind w:leftChars="100" w:left="270" w:firstLineChars="89" w:firstLine="240"/>
              <w:rPr>
                <w:color w:val="000000"/>
              </w:rPr>
            </w:pPr>
            <w:r>
              <w:rPr>
                <w:rFonts w:hint="eastAsia"/>
                <w:color w:val="000000"/>
              </w:rPr>
              <w:t>地方交付税については、普通交付税の算定の特例（合併算定替）により算定し、合併特例債の償還に係る交付税措置分</w:t>
            </w:r>
            <w:r w:rsidRPr="00952046">
              <w:rPr>
                <w:rFonts w:hint="eastAsia"/>
                <w:color w:val="000000"/>
                <w:u w:val="single"/>
              </w:rPr>
              <w:t>やその他の合併支援措置分（普通交付税合併補正・特別交付税）</w:t>
            </w:r>
            <w:r>
              <w:rPr>
                <w:rFonts w:hint="eastAsia"/>
                <w:color w:val="000000"/>
              </w:rPr>
              <w:t>を見込んでいます。</w:t>
            </w:r>
          </w:p>
          <w:p w:rsidR="003C3D4F" w:rsidRDefault="003C3D4F" w:rsidP="003C3D4F">
            <w:pPr>
              <w:ind w:leftChars="100" w:left="270" w:firstLineChars="44" w:firstLine="119"/>
              <w:rPr>
                <w:color w:val="000000"/>
              </w:rPr>
            </w:pPr>
          </w:p>
          <w:p w:rsidR="003C3D4F" w:rsidRDefault="003C3D4F" w:rsidP="003C3D4F">
            <w:pPr>
              <w:ind w:firstLineChars="44" w:firstLine="119"/>
              <w:rPr>
                <w:color w:val="000000"/>
              </w:rPr>
            </w:pPr>
            <w:r>
              <w:rPr>
                <w:rFonts w:hint="eastAsia"/>
                <w:color w:val="000000"/>
              </w:rPr>
              <w:t>③</w:t>
            </w:r>
            <w:r w:rsidR="00952046">
              <w:rPr>
                <w:rFonts w:hint="eastAsia"/>
                <w:color w:val="000000"/>
              </w:rPr>
              <w:t xml:space="preserve"> </w:t>
            </w:r>
            <w:r w:rsidR="00952046">
              <w:rPr>
                <w:rFonts w:ascii="ＭＳ 明朝" w:hAnsi="ＭＳ 明朝" w:hint="eastAsia"/>
                <w:color w:val="000000"/>
                <w:szCs w:val="24"/>
              </w:rPr>
              <w:t>（略）</w:t>
            </w:r>
          </w:p>
          <w:p w:rsidR="003C3D4F" w:rsidRDefault="003C3D4F" w:rsidP="003C3D4F">
            <w:pPr>
              <w:ind w:leftChars="100" w:left="270" w:firstLineChars="44" w:firstLine="119"/>
              <w:rPr>
                <w:color w:val="000000"/>
              </w:rPr>
            </w:pPr>
          </w:p>
          <w:p w:rsidR="003C3D4F" w:rsidRDefault="003C3D4F" w:rsidP="003C3D4F">
            <w:pPr>
              <w:ind w:firstLineChars="44" w:firstLine="119"/>
              <w:rPr>
                <w:color w:val="000000"/>
              </w:rPr>
            </w:pPr>
            <w:r>
              <w:rPr>
                <w:rFonts w:hint="eastAsia"/>
                <w:color w:val="000000"/>
              </w:rPr>
              <w:t>④</w:t>
            </w:r>
            <w:r>
              <w:rPr>
                <w:color w:val="000000"/>
              </w:rPr>
              <w:t xml:space="preserve"> </w:t>
            </w:r>
            <w:r>
              <w:rPr>
                <w:rFonts w:hint="eastAsia"/>
                <w:color w:val="000000"/>
              </w:rPr>
              <w:t>国庫支出金・県支出金</w:t>
            </w:r>
          </w:p>
          <w:p w:rsidR="003C3D4F" w:rsidRDefault="003C3D4F" w:rsidP="003C3D4F">
            <w:pPr>
              <w:ind w:leftChars="100" w:left="270" w:firstLineChars="101" w:firstLine="273"/>
              <w:rPr>
                <w:color w:val="000000"/>
              </w:rPr>
            </w:pPr>
            <w:r>
              <w:rPr>
                <w:rFonts w:hint="eastAsia"/>
                <w:color w:val="000000"/>
              </w:rPr>
              <w:t>国庫支出金・県支出金については、一般行政経費分については過去の実績等から算定し、新市建設計画事業に係る分を加えています。</w:t>
            </w:r>
            <w:r w:rsidRPr="00952046">
              <w:rPr>
                <w:rFonts w:hint="eastAsia"/>
                <w:color w:val="000000"/>
                <w:u w:val="single"/>
              </w:rPr>
              <w:t>さらに合併に係る財政支援分（国の合併市町村補助金・県の市町村合併特例交付金）を見込んでいます。</w:t>
            </w:r>
          </w:p>
          <w:p w:rsidR="003C3D4F" w:rsidRDefault="003C3D4F" w:rsidP="003C3D4F">
            <w:pPr>
              <w:ind w:firstLineChars="44" w:firstLine="119"/>
              <w:rPr>
                <w:color w:val="000000"/>
              </w:rPr>
            </w:pPr>
          </w:p>
          <w:p w:rsidR="003C3D4F" w:rsidRDefault="003C3D4F" w:rsidP="003C3D4F">
            <w:pPr>
              <w:ind w:firstLineChars="44" w:firstLine="119"/>
              <w:rPr>
                <w:color w:val="000000"/>
              </w:rPr>
            </w:pPr>
            <w:r>
              <w:rPr>
                <w:rFonts w:hint="eastAsia"/>
                <w:color w:val="000000"/>
              </w:rPr>
              <w:t>⑤</w:t>
            </w:r>
            <w:r w:rsidR="00952046">
              <w:rPr>
                <w:rFonts w:hint="eastAsia"/>
                <w:color w:val="000000"/>
              </w:rPr>
              <w:t xml:space="preserve"> </w:t>
            </w:r>
            <w:r w:rsidR="00952046">
              <w:rPr>
                <w:rFonts w:ascii="ＭＳ 明朝" w:hAnsi="ＭＳ 明朝" w:hint="eastAsia"/>
                <w:color w:val="000000"/>
                <w:szCs w:val="24"/>
              </w:rPr>
              <w:t>（略）</w:t>
            </w:r>
          </w:p>
          <w:p w:rsidR="003C3D4F" w:rsidRDefault="003C3D4F" w:rsidP="003C3D4F">
            <w:pPr>
              <w:ind w:leftChars="100" w:left="270" w:firstLineChars="44" w:firstLine="119"/>
              <w:rPr>
                <w:color w:val="000000"/>
              </w:rPr>
            </w:pPr>
          </w:p>
          <w:p w:rsidR="003C3D4F" w:rsidRDefault="003C3D4F" w:rsidP="003C3D4F">
            <w:pPr>
              <w:ind w:firstLineChars="44" w:firstLine="119"/>
              <w:rPr>
                <w:color w:val="000000"/>
              </w:rPr>
            </w:pPr>
            <w:r>
              <w:rPr>
                <w:rFonts w:hint="eastAsia"/>
                <w:color w:val="000000"/>
              </w:rPr>
              <w:t>⑥</w:t>
            </w:r>
            <w:r>
              <w:rPr>
                <w:color w:val="000000"/>
              </w:rPr>
              <w:t xml:space="preserve"> </w:t>
            </w:r>
            <w:r>
              <w:rPr>
                <w:rFonts w:hint="eastAsia"/>
                <w:color w:val="000000"/>
              </w:rPr>
              <w:t>地方債</w:t>
            </w:r>
          </w:p>
          <w:p w:rsidR="003C3D4F" w:rsidRDefault="003C3D4F" w:rsidP="003C3D4F">
            <w:pPr>
              <w:ind w:leftChars="100" w:left="270" w:firstLineChars="95" w:firstLine="256"/>
              <w:rPr>
                <w:dstrike/>
                <w:color w:val="000000"/>
                <w:szCs w:val="21"/>
              </w:rPr>
            </w:pPr>
            <w:r>
              <w:rPr>
                <w:rFonts w:hint="eastAsia"/>
                <w:color w:val="000000"/>
              </w:rPr>
              <w:t>地方債については、新市建設計画事業に伴う合併特例債を活用するほか、通常債</w:t>
            </w:r>
            <w:r w:rsidRPr="00952046">
              <w:rPr>
                <w:rFonts w:hint="eastAsia"/>
                <w:color w:val="000000"/>
                <w:u w:val="single"/>
              </w:rPr>
              <w:t>や減税補てん債</w:t>
            </w:r>
            <w:r>
              <w:rPr>
                <w:rFonts w:hint="eastAsia"/>
                <w:color w:val="000000"/>
              </w:rPr>
              <w:t>などを見込んでいます。</w:t>
            </w:r>
          </w:p>
          <w:p w:rsidR="006A7441" w:rsidRDefault="006A7441" w:rsidP="006A7441">
            <w:pPr>
              <w:rPr>
                <w:rFonts w:ascii="ＭＳ 明朝" w:hAnsi="ＭＳ 明朝"/>
              </w:rPr>
            </w:pPr>
          </w:p>
          <w:p w:rsidR="009642BD" w:rsidRDefault="009642BD" w:rsidP="006A7441">
            <w:pPr>
              <w:rPr>
                <w:rFonts w:ascii="ＭＳ 明朝" w:hAnsi="ＭＳ 明朝"/>
              </w:rPr>
            </w:pPr>
          </w:p>
          <w:p w:rsidR="009642BD" w:rsidRDefault="009642BD" w:rsidP="006A7441">
            <w:pPr>
              <w:rPr>
                <w:rFonts w:ascii="ＭＳ 明朝" w:hAnsi="ＭＳ 明朝"/>
              </w:rPr>
            </w:pPr>
          </w:p>
          <w:p w:rsidR="009642BD" w:rsidRPr="009642BD" w:rsidRDefault="009642BD" w:rsidP="009642BD">
            <w:pPr>
              <w:rPr>
                <w:color w:val="000000"/>
                <w:szCs w:val="24"/>
              </w:rPr>
            </w:pPr>
            <w:r w:rsidRPr="009642BD">
              <w:rPr>
                <w:rFonts w:hint="eastAsia"/>
                <w:color w:val="000000"/>
                <w:szCs w:val="24"/>
              </w:rPr>
              <w:lastRenderedPageBreak/>
              <w:t>＜歳出＞</w:t>
            </w:r>
          </w:p>
          <w:p w:rsidR="009642BD" w:rsidRDefault="009642BD" w:rsidP="009642BD">
            <w:pPr>
              <w:ind w:firstLineChars="31" w:firstLine="84"/>
              <w:rPr>
                <w:color w:val="000000"/>
              </w:rPr>
            </w:pPr>
            <w:r>
              <w:rPr>
                <w:rFonts w:hint="eastAsia"/>
                <w:color w:val="000000"/>
              </w:rPr>
              <w:t>①</w:t>
            </w:r>
            <w:r>
              <w:rPr>
                <w:color w:val="000000"/>
              </w:rPr>
              <w:t xml:space="preserve"> </w:t>
            </w:r>
            <w:r>
              <w:rPr>
                <w:rFonts w:hint="eastAsia"/>
                <w:color w:val="000000"/>
              </w:rPr>
              <w:t>人件費</w:t>
            </w:r>
          </w:p>
          <w:p w:rsidR="009642BD" w:rsidRDefault="009642BD" w:rsidP="009642BD">
            <w:pPr>
              <w:ind w:leftChars="100" w:left="270" w:firstLineChars="89" w:firstLine="240"/>
              <w:rPr>
                <w:color w:val="000000"/>
              </w:rPr>
            </w:pPr>
            <w:r>
              <w:rPr>
                <w:rFonts w:hint="eastAsia"/>
                <w:color w:val="000000"/>
              </w:rPr>
              <w:t>人件費については、合併後、退職者の補充を抑制することによる一般職職員の削減</w:t>
            </w:r>
            <w:r w:rsidRPr="009642BD">
              <w:rPr>
                <w:rFonts w:hint="eastAsia"/>
                <w:color w:val="000000"/>
                <w:u w:val="single"/>
              </w:rPr>
              <w:t>及び合併による特別職職員の減</w:t>
            </w:r>
            <w:r>
              <w:rPr>
                <w:rFonts w:hint="eastAsia"/>
                <w:color w:val="000000"/>
              </w:rPr>
              <w:t>を見込んでいます。</w:t>
            </w:r>
          </w:p>
          <w:p w:rsidR="009642BD" w:rsidRDefault="009642BD" w:rsidP="009642BD">
            <w:pPr>
              <w:ind w:leftChars="100" w:left="270" w:firstLineChars="31" w:firstLine="84"/>
              <w:rPr>
                <w:color w:val="000000"/>
              </w:rPr>
            </w:pPr>
          </w:p>
          <w:p w:rsidR="005353F8" w:rsidRDefault="009642BD" w:rsidP="009642BD">
            <w:pPr>
              <w:ind w:firstLineChars="31" w:firstLine="84"/>
              <w:rPr>
                <w:color w:val="000000"/>
              </w:rPr>
            </w:pPr>
            <w:r>
              <w:rPr>
                <w:rFonts w:hint="eastAsia"/>
                <w:color w:val="000000"/>
              </w:rPr>
              <w:t>②</w:t>
            </w:r>
            <w:r w:rsidR="005353F8">
              <w:rPr>
                <w:rFonts w:hint="eastAsia"/>
                <w:color w:val="000000"/>
              </w:rPr>
              <w:t xml:space="preserve"> </w:t>
            </w:r>
            <w:r w:rsidR="005353F8">
              <w:rPr>
                <w:rFonts w:hint="eastAsia"/>
                <w:color w:val="000000"/>
              </w:rPr>
              <w:t>物件費</w:t>
            </w:r>
          </w:p>
          <w:p w:rsidR="005353F8" w:rsidRDefault="005353F8" w:rsidP="005353F8">
            <w:pPr>
              <w:ind w:leftChars="31" w:left="219" w:hangingChars="50" w:hanging="135"/>
              <w:rPr>
                <w:color w:val="000000"/>
              </w:rPr>
            </w:pPr>
            <w:r>
              <w:rPr>
                <w:rFonts w:hint="eastAsia"/>
                <w:color w:val="000000"/>
              </w:rPr>
              <w:t xml:space="preserve">　</w:t>
            </w:r>
            <w:r>
              <w:rPr>
                <w:rFonts w:hint="eastAsia"/>
                <w:color w:val="000000"/>
              </w:rPr>
              <w:t xml:space="preserve"> </w:t>
            </w:r>
            <w:r w:rsidRPr="005353F8">
              <w:rPr>
                <w:rFonts w:hint="eastAsia"/>
                <w:color w:val="000000"/>
              </w:rPr>
              <w:t>物件費については、過去の実績等に基づき、事務事業の調整等に伴う経費の増減分を見込んでいます。</w:t>
            </w:r>
            <w:r w:rsidRPr="00FF103F">
              <w:rPr>
                <w:rFonts w:hint="eastAsia"/>
                <w:color w:val="000000"/>
                <w:u w:val="single"/>
              </w:rPr>
              <w:t>また、新リサイクルセンターのごみ処理や情報化の推進に係る経費を加えています。</w:t>
            </w:r>
          </w:p>
          <w:p w:rsidR="005353F8" w:rsidRDefault="005353F8" w:rsidP="009642BD">
            <w:pPr>
              <w:ind w:firstLineChars="31" w:firstLine="84"/>
              <w:rPr>
                <w:color w:val="000000"/>
              </w:rPr>
            </w:pPr>
          </w:p>
          <w:p w:rsidR="009642BD" w:rsidRDefault="005353F8" w:rsidP="009642BD">
            <w:pPr>
              <w:ind w:firstLineChars="31" w:firstLine="84"/>
              <w:rPr>
                <w:color w:val="000000"/>
              </w:rPr>
            </w:pPr>
            <w:r>
              <w:rPr>
                <w:rFonts w:hint="eastAsia"/>
                <w:color w:val="000000"/>
              </w:rPr>
              <w:t>③</w:t>
            </w:r>
            <w:r w:rsidR="009642BD">
              <w:rPr>
                <w:rFonts w:hint="eastAsia"/>
                <w:color w:val="000000"/>
              </w:rPr>
              <w:t>～④</w:t>
            </w:r>
            <w:r w:rsidR="009642BD">
              <w:rPr>
                <w:color w:val="000000"/>
              </w:rPr>
              <w:t xml:space="preserve"> </w:t>
            </w:r>
            <w:r w:rsidR="009642BD">
              <w:rPr>
                <w:rFonts w:ascii="ＭＳ 明朝" w:hAnsi="ＭＳ 明朝" w:hint="eastAsia"/>
                <w:color w:val="000000"/>
                <w:szCs w:val="24"/>
              </w:rPr>
              <w:t>（略）</w:t>
            </w:r>
          </w:p>
          <w:p w:rsidR="009642BD" w:rsidRDefault="009642BD" w:rsidP="009642BD">
            <w:pPr>
              <w:ind w:leftChars="100" w:left="270" w:firstLineChars="31" w:firstLine="84"/>
              <w:rPr>
                <w:color w:val="000000"/>
              </w:rPr>
            </w:pPr>
          </w:p>
          <w:p w:rsidR="009642BD" w:rsidRDefault="009642BD" w:rsidP="009642BD">
            <w:pPr>
              <w:ind w:firstLineChars="31" w:firstLine="84"/>
              <w:rPr>
                <w:color w:val="000000"/>
              </w:rPr>
            </w:pPr>
            <w:r>
              <w:rPr>
                <w:rFonts w:hint="eastAsia"/>
                <w:color w:val="000000"/>
              </w:rPr>
              <w:t>⑤</w:t>
            </w:r>
            <w:r>
              <w:rPr>
                <w:color w:val="000000"/>
              </w:rPr>
              <w:t xml:space="preserve"> </w:t>
            </w:r>
            <w:r>
              <w:rPr>
                <w:rFonts w:hint="eastAsia"/>
                <w:color w:val="000000"/>
              </w:rPr>
              <w:t>公債費</w:t>
            </w:r>
          </w:p>
          <w:p w:rsidR="009642BD" w:rsidRDefault="009642BD" w:rsidP="009642BD">
            <w:pPr>
              <w:ind w:leftChars="100" w:left="270" w:firstLineChars="89" w:firstLine="240"/>
              <w:rPr>
                <w:color w:val="000000"/>
              </w:rPr>
            </w:pPr>
            <w:r>
              <w:rPr>
                <w:rFonts w:hint="eastAsia"/>
                <w:color w:val="000000"/>
              </w:rPr>
              <w:t>公債費については、</w:t>
            </w:r>
            <w:r w:rsidRPr="009642BD">
              <w:rPr>
                <w:rFonts w:hint="eastAsia"/>
                <w:color w:val="000000"/>
                <w:szCs w:val="21"/>
                <w:u w:val="single"/>
              </w:rPr>
              <w:t>平成１６年度まで</w:t>
            </w:r>
            <w:r w:rsidRPr="009642BD">
              <w:rPr>
                <w:rFonts w:hint="eastAsia"/>
                <w:color w:val="000000"/>
                <w:u w:val="single"/>
              </w:rPr>
              <w:t>の地方債借入れに対する償還予定額に、</w:t>
            </w:r>
            <w:r w:rsidRPr="009642BD">
              <w:rPr>
                <w:rFonts w:hint="eastAsia"/>
                <w:color w:val="000000"/>
                <w:szCs w:val="21"/>
                <w:u w:val="single"/>
              </w:rPr>
              <w:t>平成１７年度以降の</w:t>
            </w:r>
            <w:r>
              <w:rPr>
                <w:rFonts w:hint="eastAsia"/>
                <w:color w:val="000000"/>
              </w:rPr>
              <w:t>新市建設計画における主要事業の実施に係る合併特例債、通常債</w:t>
            </w:r>
            <w:r w:rsidRPr="009642BD">
              <w:rPr>
                <w:rFonts w:hint="eastAsia"/>
                <w:color w:val="000000"/>
                <w:u w:val="single"/>
              </w:rPr>
              <w:t>及び減税補てん債</w:t>
            </w:r>
            <w:r>
              <w:rPr>
                <w:rFonts w:hint="eastAsia"/>
                <w:color w:val="000000"/>
              </w:rPr>
              <w:t>などの償還見込額を加えています。</w:t>
            </w:r>
          </w:p>
          <w:p w:rsidR="009642BD" w:rsidRDefault="009642BD" w:rsidP="00FF103F">
            <w:pPr>
              <w:rPr>
                <w:color w:val="000000"/>
              </w:rPr>
            </w:pPr>
          </w:p>
          <w:p w:rsidR="00FF103F" w:rsidRPr="00FF103F" w:rsidRDefault="00FF103F" w:rsidP="00FF103F">
            <w:pPr>
              <w:ind w:firstLineChars="50" w:firstLine="135"/>
              <w:rPr>
                <w:color w:val="000000"/>
              </w:rPr>
            </w:pPr>
            <w:r w:rsidRPr="00FF103F">
              <w:rPr>
                <w:rFonts w:hint="eastAsia"/>
                <w:color w:val="000000"/>
              </w:rPr>
              <w:t>⑥</w:t>
            </w:r>
            <w:r w:rsidRPr="00FF103F">
              <w:rPr>
                <w:rFonts w:hint="eastAsia"/>
                <w:color w:val="000000"/>
              </w:rPr>
              <w:t xml:space="preserve"> </w:t>
            </w:r>
            <w:r w:rsidRPr="00FF103F">
              <w:rPr>
                <w:rFonts w:hint="eastAsia"/>
                <w:color w:val="000000"/>
              </w:rPr>
              <w:t>積立金</w:t>
            </w:r>
          </w:p>
          <w:p w:rsidR="00FF103F" w:rsidRPr="00FF103F" w:rsidRDefault="00FF103F" w:rsidP="00FF103F">
            <w:pPr>
              <w:ind w:leftChars="100" w:left="270" w:firstLineChars="100" w:firstLine="270"/>
              <w:rPr>
                <w:color w:val="000000"/>
              </w:rPr>
            </w:pPr>
            <w:r w:rsidRPr="00FF103F">
              <w:rPr>
                <w:rFonts w:hint="eastAsia"/>
                <w:color w:val="000000"/>
              </w:rPr>
              <w:t>積立金については、新市の振興のための</w:t>
            </w:r>
            <w:r w:rsidRPr="00FF103F">
              <w:rPr>
                <w:rFonts w:hint="eastAsia"/>
                <w:color w:val="000000"/>
                <w:u w:val="single"/>
              </w:rPr>
              <w:t>まちづくり推進基金創設に伴う</w:t>
            </w:r>
            <w:r w:rsidRPr="00FF103F">
              <w:rPr>
                <w:rFonts w:hint="eastAsia"/>
                <w:color w:val="000000"/>
              </w:rPr>
              <w:t>基金積立を見込んでいます。</w:t>
            </w:r>
          </w:p>
          <w:p w:rsidR="00FF103F" w:rsidRPr="00FF103F" w:rsidRDefault="00FF103F" w:rsidP="00FF103F">
            <w:pPr>
              <w:rPr>
                <w:color w:val="000000"/>
              </w:rPr>
            </w:pPr>
          </w:p>
          <w:p w:rsidR="00FF103F" w:rsidRPr="00FF103F" w:rsidRDefault="00FF103F" w:rsidP="00FF103F">
            <w:pPr>
              <w:ind w:firstLineChars="50" w:firstLine="135"/>
              <w:rPr>
                <w:color w:val="000000"/>
              </w:rPr>
            </w:pPr>
            <w:r w:rsidRPr="00FF103F">
              <w:rPr>
                <w:rFonts w:hint="eastAsia"/>
                <w:color w:val="000000"/>
              </w:rPr>
              <w:t>⑦</w:t>
            </w:r>
            <w:r w:rsidRPr="00FF103F">
              <w:rPr>
                <w:rFonts w:hint="eastAsia"/>
                <w:color w:val="000000"/>
              </w:rPr>
              <w:t xml:space="preserve"> </w:t>
            </w:r>
            <w:r w:rsidRPr="00FF103F">
              <w:rPr>
                <w:rFonts w:hint="eastAsia"/>
                <w:color w:val="000000"/>
              </w:rPr>
              <w:t>繰出金</w:t>
            </w:r>
          </w:p>
          <w:p w:rsidR="00FF103F" w:rsidRPr="00FF103F" w:rsidRDefault="00FF103F" w:rsidP="00FF103F">
            <w:pPr>
              <w:ind w:leftChars="100" w:left="270" w:firstLineChars="100" w:firstLine="270"/>
              <w:rPr>
                <w:color w:val="000000"/>
              </w:rPr>
            </w:pPr>
            <w:r w:rsidRPr="00FF103F">
              <w:rPr>
                <w:rFonts w:hint="eastAsia"/>
                <w:color w:val="000000"/>
              </w:rPr>
              <w:t>繰出金については、過去の実績に基づいて見込んでいます。</w:t>
            </w:r>
            <w:r w:rsidRPr="00FF103F">
              <w:rPr>
                <w:rFonts w:hint="eastAsia"/>
                <w:color w:val="000000"/>
                <w:u w:val="single"/>
              </w:rPr>
              <w:t>また、公共下水道事</w:t>
            </w:r>
            <w:r w:rsidRPr="00FF103F">
              <w:rPr>
                <w:rFonts w:hint="eastAsia"/>
                <w:color w:val="000000"/>
                <w:u w:val="single"/>
              </w:rPr>
              <w:lastRenderedPageBreak/>
              <w:t>業特別会計及び農業集落排水事業特別会計繰出金については、それぞれの事業の実施計画に合わせて繰出金を見込んでいます。</w:t>
            </w:r>
          </w:p>
          <w:p w:rsidR="00FF103F" w:rsidRDefault="00FF103F" w:rsidP="00FF103F">
            <w:pPr>
              <w:rPr>
                <w:color w:val="000000"/>
              </w:rPr>
            </w:pPr>
          </w:p>
          <w:p w:rsidR="009642BD" w:rsidRPr="009642BD" w:rsidRDefault="009642BD" w:rsidP="00FF103F">
            <w:pPr>
              <w:ind w:firstLineChars="50" w:firstLine="135"/>
              <w:rPr>
                <w:rFonts w:ascii="ＭＳ 明朝" w:hAnsi="ＭＳ 明朝"/>
              </w:rPr>
            </w:pPr>
            <w:r>
              <w:rPr>
                <w:rFonts w:hint="eastAsia"/>
                <w:color w:val="000000"/>
              </w:rPr>
              <w:t>⑧</w:t>
            </w:r>
            <w:r>
              <w:rPr>
                <w:color w:val="000000"/>
              </w:rPr>
              <w:t xml:space="preserve"> </w:t>
            </w:r>
            <w:r>
              <w:rPr>
                <w:rFonts w:ascii="ＭＳ 明朝" w:hAnsi="ＭＳ 明朝" w:hint="eastAsia"/>
                <w:color w:val="000000"/>
                <w:szCs w:val="24"/>
              </w:rPr>
              <w:t>（略）</w:t>
            </w:r>
          </w:p>
        </w:tc>
      </w:tr>
    </w:tbl>
    <w:p w:rsidR="006A7441" w:rsidRDefault="006A7441">
      <w:pPr>
        <w:widowControl/>
        <w:jc w:val="left"/>
      </w:pPr>
      <w:r>
        <w:lastRenderedPageBreak/>
        <w:br w:type="page"/>
      </w:r>
    </w:p>
    <w:tbl>
      <w:tblPr>
        <w:tblStyle w:val="ac"/>
        <w:tblW w:w="0" w:type="auto"/>
        <w:tblLook w:val="04A0" w:firstRow="1" w:lastRow="0" w:firstColumn="1" w:lastColumn="0" w:noHBand="0" w:noVBand="1"/>
      </w:tblPr>
      <w:tblGrid>
        <w:gridCol w:w="21087"/>
      </w:tblGrid>
      <w:tr w:rsidR="006A7441" w:rsidTr="00C64F37">
        <w:trPr>
          <w:trHeight w:val="12600"/>
        </w:trPr>
        <w:tc>
          <w:tcPr>
            <w:tcW w:w="21087" w:type="dxa"/>
          </w:tcPr>
          <w:p w:rsidR="00C64F37" w:rsidRPr="009408E4" w:rsidRDefault="00C64F37">
            <w:pPr>
              <w:widowControl/>
              <w:jc w:val="left"/>
              <w:rPr>
                <w:rFonts w:asciiTheme="majorEastAsia" w:eastAsiaTheme="majorEastAsia" w:hAnsiTheme="majorEastAsia"/>
              </w:rPr>
            </w:pPr>
            <w:r w:rsidRPr="009408E4">
              <w:rPr>
                <w:rFonts w:asciiTheme="majorEastAsia" w:eastAsiaTheme="majorEastAsia" w:hAnsiTheme="majorEastAsia" w:hint="eastAsia"/>
              </w:rPr>
              <w:lastRenderedPageBreak/>
              <w:t>財政計画</w:t>
            </w:r>
          </w:p>
          <w:p w:rsidR="006A7441" w:rsidRPr="009408E4" w:rsidRDefault="00C64F37" w:rsidP="00C64F37">
            <w:pPr>
              <w:widowControl/>
              <w:ind w:firstLineChars="100" w:firstLine="270"/>
              <w:jc w:val="left"/>
              <w:rPr>
                <w:rFonts w:asciiTheme="majorEastAsia" w:eastAsiaTheme="majorEastAsia" w:hAnsiTheme="majorEastAsia"/>
              </w:rPr>
            </w:pPr>
            <w:r w:rsidRPr="009408E4">
              <w:rPr>
                <w:rFonts w:asciiTheme="majorEastAsia" w:eastAsiaTheme="majorEastAsia" w:hAnsiTheme="majorEastAsia" w:hint="eastAsia"/>
              </w:rPr>
              <w:t>変更後</w:t>
            </w:r>
          </w:p>
          <w:p w:rsidR="00C64F37" w:rsidRDefault="00C64F37" w:rsidP="00C64F37">
            <w:pPr>
              <w:ind w:firstLineChars="100" w:firstLine="251"/>
              <w:rPr>
                <w:rFonts w:ascii="ＭＳ Ｐゴシック" w:eastAsia="ＭＳ Ｐゴシック" w:hAnsi="ＭＳ Ｐゴシック"/>
                <w:color w:val="000000"/>
                <w:sz w:val="20"/>
              </w:rPr>
            </w:pPr>
            <w:r>
              <w:rPr>
                <w:rFonts w:ascii="ＭＳ Ｐゴシック" w:eastAsia="ＭＳ Ｐゴシック" w:hAnsi="ＭＳ Ｐゴシック" w:hint="eastAsia"/>
                <w:b/>
                <w:bCs/>
                <w:color w:val="000000"/>
                <w:sz w:val="22"/>
              </w:rPr>
              <w:t xml:space="preserve">歳　入　</w:t>
            </w:r>
            <w:r>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color w:val="000000"/>
                <w:sz w:val="20"/>
              </w:rPr>
              <w:t>（単位：百万円）</w:t>
            </w:r>
          </w:p>
          <w:p w:rsidR="00086215" w:rsidRDefault="00086215" w:rsidP="00086215">
            <w:pPr>
              <w:rPr>
                <w:rFonts w:ascii="ＭＳ Ｐゴシック" w:eastAsia="ＭＳ Ｐゴシック" w:hAnsi="ＭＳ Ｐゴシック"/>
                <w:color w:val="000000"/>
                <w:sz w:val="20"/>
              </w:rPr>
            </w:pPr>
            <w:r>
              <w:rPr>
                <w:rFonts w:hint="eastAsia"/>
                <w:noProof/>
              </w:rPr>
              <w:drawing>
                <wp:inline distT="0" distB="0" distL="0" distR="0" wp14:anchorId="257C20A9" wp14:editId="25FDBACE">
                  <wp:extent cx="12954000" cy="64944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6791" cy="6495810"/>
                          </a:xfrm>
                          <a:prstGeom prst="rect">
                            <a:avLst/>
                          </a:prstGeom>
                          <a:noFill/>
                          <a:ln>
                            <a:noFill/>
                          </a:ln>
                        </pic:spPr>
                      </pic:pic>
                    </a:graphicData>
                  </a:graphic>
                </wp:inline>
              </w:drawing>
            </w:r>
          </w:p>
          <w:p w:rsidR="00455F51" w:rsidRDefault="00455F51" w:rsidP="00455F51">
            <w:pPr>
              <w:rPr>
                <w:rFonts w:ascii="ＭＳ Ｐゴシック" w:eastAsia="ＭＳ Ｐゴシック" w:hAnsi="ＭＳ Ｐゴシック"/>
                <w:color w:val="000000"/>
                <w:sz w:val="20"/>
              </w:rPr>
            </w:pPr>
          </w:p>
          <w:p w:rsidR="008D05C1" w:rsidRDefault="008D05C1" w:rsidP="00C64F37">
            <w:pPr>
              <w:widowControl/>
              <w:ind w:firstLineChars="100" w:firstLine="270"/>
              <w:jc w:val="left"/>
            </w:pPr>
          </w:p>
        </w:tc>
      </w:tr>
    </w:tbl>
    <w:p w:rsidR="008D05C1" w:rsidRDefault="008D05C1">
      <w:pPr>
        <w:widowControl/>
        <w:jc w:val="left"/>
      </w:pPr>
      <w:r>
        <w:br w:type="page"/>
      </w:r>
    </w:p>
    <w:tbl>
      <w:tblPr>
        <w:tblStyle w:val="ac"/>
        <w:tblW w:w="0" w:type="auto"/>
        <w:tblLook w:val="04A0" w:firstRow="1" w:lastRow="0" w:firstColumn="1" w:lastColumn="0" w:noHBand="0" w:noVBand="1"/>
      </w:tblPr>
      <w:tblGrid>
        <w:gridCol w:w="21087"/>
      </w:tblGrid>
      <w:tr w:rsidR="00C64F37" w:rsidTr="00F369C4">
        <w:trPr>
          <w:trHeight w:val="12600"/>
        </w:trPr>
        <w:tc>
          <w:tcPr>
            <w:tcW w:w="21087" w:type="dxa"/>
          </w:tcPr>
          <w:p w:rsidR="00C64F37" w:rsidRPr="009408E4" w:rsidRDefault="00C64F37" w:rsidP="00F369C4">
            <w:pPr>
              <w:widowControl/>
              <w:jc w:val="left"/>
              <w:rPr>
                <w:rFonts w:asciiTheme="majorEastAsia" w:eastAsiaTheme="majorEastAsia" w:hAnsiTheme="majorEastAsia"/>
              </w:rPr>
            </w:pPr>
            <w:r w:rsidRPr="009408E4">
              <w:rPr>
                <w:rFonts w:asciiTheme="majorEastAsia" w:eastAsiaTheme="majorEastAsia" w:hAnsiTheme="majorEastAsia" w:hint="eastAsia"/>
              </w:rPr>
              <w:lastRenderedPageBreak/>
              <w:t>財政計画</w:t>
            </w:r>
          </w:p>
          <w:p w:rsidR="00C64F37" w:rsidRPr="009408E4" w:rsidRDefault="00C64F37" w:rsidP="00C64F37">
            <w:pPr>
              <w:widowControl/>
              <w:ind w:firstLineChars="100" w:firstLine="270"/>
              <w:jc w:val="left"/>
              <w:rPr>
                <w:rFonts w:asciiTheme="majorEastAsia" w:eastAsiaTheme="majorEastAsia" w:hAnsiTheme="majorEastAsia"/>
              </w:rPr>
            </w:pPr>
            <w:r w:rsidRPr="009408E4">
              <w:rPr>
                <w:rFonts w:asciiTheme="majorEastAsia" w:eastAsiaTheme="majorEastAsia" w:hAnsiTheme="majorEastAsia" w:hint="eastAsia"/>
              </w:rPr>
              <w:t>変更前</w:t>
            </w:r>
          </w:p>
          <w:p w:rsidR="00C64F37" w:rsidRDefault="00C64F37" w:rsidP="00C64F37">
            <w:pPr>
              <w:ind w:firstLineChars="100" w:firstLine="251"/>
              <w:rPr>
                <w:rFonts w:ascii="ＭＳ Ｐゴシック" w:eastAsia="ＭＳ Ｐゴシック" w:hAnsi="ＭＳ Ｐゴシック"/>
                <w:color w:val="000000"/>
                <w:sz w:val="20"/>
              </w:rPr>
            </w:pPr>
            <w:r>
              <w:rPr>
                <w:rFonts w:ascii="ＭＳ Ｐゴシック" w:eastAsia="ＭＳ Ｐゴシック" w:hAnsi="ＭＳ Ｐゴシック" w:hint="eastAsia"/>
                <w:b/>
                <w:bCs/>
                <w:color w:val="000000"/>
                <w:sz w:val="22"/>
              </w:rPr>
              <w:t xml:space="preserve">歳　入　</w:t>
            </w:r>
            <w:r>
              <w:rPr>
                <w:rFonts w:ascii="ＭＳ Ｐゴシック" w:eastAsia="ＭＳ Ｐゴシック" w:hAnsi="ＭＳ Ｐゴシック" w:hint="eastAsia"/>
                <w:b/>
                <w:bCs/>
                <w:color w:val="000000"/>
              </w:rPr>
              <w:t xml:space="preserve">　　　　　　　　　　　　　　　　　　　　　　　　　　　　　　　　　　　　　　　　　　　　　　　　　　　　　　　　　</w:t>
            </w:r>
            <w:r w:rsidR="00CF3B58">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color w:val="000000"/>
                <w:sz w:val="20"/>
              </w:rPr>
              <w:t>（単位：百万円）</w:t>
            </w:r>
          </w:p>
          <w:p w:rsidR="00C64F37" w:rsidRDefault="00CF3B58" w:rsidP="00C64F37">
            <w:pPr>
              <w:widowControl/>
              <w:ind w:firstLineChars="100" w:firstLine="270"/>
              <w:jc w:val="left"/>
            </w:pPr>
            <w:r>
              <w:rPr>
                <w:noProof/>
              </w:rPr>
              <w:drawing>
                <wp:inline distT="0" distB="0" distL="0" distR="0" wp14:anchorId="750B305D" wp14:editId="494B64EF">
                  <wp:extent cx="9648825" cy="52768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7359" cy="5276048"/>
                          </a:xfrm>
                          <a:prstGeom prst="rect">
                            <a:avLst/>
                          </a:prstGeom>
                          <a:noFill/>
                          <a:ln>
                            <a:noFill/>
                          </a:ln>
                        </pic:spPr>
                      </pic:pic>
                    </a:graphicData>
                  </a:graphic>
                </wp:inline>
              </w:drawing>
            </w:r>
          </w:p>
          <w:p w:rsidR="00C64F37" w:rsidRDefault="00C64F37" w:rsidP="00C64F37">
            <w:pPr>
              <w:widowControl/>
              <w:ind w:firstLineChars="100" w:firstLine="270"/>
              <w:jc w:val="left"/>
            </w:pPr>
          </w:p>
        </w:tc>
      </w:tr>
    </w:tbl>
    <w:p w:rsidR="00AA4920" w:rsidRDefault="00AA4920" w:rsidP="00AA4920">
      <w:pPr>
        <w:widowControl/>
        <w:jc w:val="left"/>
      </w:pPr>
      <w:r>
        <w:br w:type="page"/>
      </w:r>
    </w:p>
    <w:tbl>
      <w:tblPr>
        <w:tblStyle w:val="ac"/>
        <w:tblW w:w="0" w:type="auto"/>
        <w:tblLook w:val="04A0" w:firstRow="1" w:lastRow="0" w:firstColumn="1" w:lastColumn="0" w:noHBand="0" w:noVBand="1"/>
      </w:tblPr>
      <w:tblGrid>
        <w:gridCol w:w="21087"/>
      </w:tblGrid>
      <w:tr w:rsidR="00AA4920" w:rsidTr="00455F51">
        <w:trPr>
          <w:trHeight w:val="5087"/>
        </w:trPr>
        <w:tc>
          <w:tcPr>
            <w:tcW w:w="21087" w:type="dxa"/>
          </w:tcPr>
          <w:p w:rsidR="00455F51" w:rsidRDefault="00AA4920" w:rsidP="00455F51">
            <w:pPr>
              <w:widowControl/>
              <w:ind w:firstLineChars="100" w:firstLine="270"/>
              <w:jc w:val="left"/>
              <w:rPr>
                <w:rFonts w:asciiTheme="majorEastAsia" w:eastAsiaTheme="majorEastAsia" w:hAnsiTheme="majorEastAsia"/>
              </w:rPr>
            </w:pPr>
            <w:r w:rsidRPr="009408E4">
              <w:rPr>
                <w:rFonts w:asciiTheme="majorEastAsia" w:eastAsiaTheme="majorEastAsia" w:hAnsiTheme="majorEastAsia" w:hint="eastAsia"/>
              </w:rPr>
              <w:lastRenderedPageBreak/>
              <w:t>変更後</w:t>
            </w:r>
          </w:p>
          <w:p w:rsidR="00AA4920" w:rsidRDefault="00AA4920" w:rsidP="00455F51">
            <w:pPr>
              <w:widowControl/>
              <w:ind w:firstLineChars="100" w:firstLine="251"/>
              <w:jc w:val="left"/>
              <w:rPr>
                <w:rFonts w:ascii="ＭＳ Ｐゴシック" w:eastAsia="ＭＳ Ｐゴシック" w:hAnsi="ＭＳ Ｐゴシック"/>
                <w:color w:val="000000"/>
                <w:sz w:val="20"/>
              </w:rPr>
            </w:pPr>
            <w:r>
              <w:rPr>
                <w:rFonts w:ascii="ＭＳ Ｐゴシック" w:eastAsia="ＭＳ Ｐゴシック" w:hAnsi="ＭＳ Ｐゴシック" w:hint="eastAsia"/>
                <w:b/>
                <w:bCs/>
                <w:color w:val="000000"/>
                <w:sz w:val="22"/>
              </w:rPr>
              <w:t xml:space="preserve">歳　出　</w:t>
            </w:r>
            <w:r>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color w:val="000000"/>
                <w:sz w:val="20"/>
              </w:rPr>
              <w:t>（単位：百万円）</w:t>
            </w:r>
          </w:p>
          <w:p w:rsidR="00F362DB" w:rsidRDefault="00F362DB" w:rsidP="00F362DB">
            <w:pPr>
              <w:widowControl/>
              <w:jc w:val="left"/>
              <w:rPr>
                <w:rFonts w:ascii="ＭＳ Ｐゴシック" w:eastAsia="ＭＳ Ｐゴシック" w:hAnsi="ＭＳ Ｐゴシック"/>
                <w:color w:val="000000"/>
                <w:szCs w:val="16"/>
              </w:rPr>
            </w:pPr>
            <w:r>
              <w:rPr>
                <w:rFonts w:hint="eastAsia"/>
                <w:noProof/>
              </w:rPr>
              <w:drawing>
                <wp:inline distT="0" distB="0" distL="0" distR="0">
                  <wp:extent cx="12738100" cy="3492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8583" cy="3509083"/>
                          </a:xfrm>
                          <a:prstGeom prst="rect">
                            <a:avLst/>
                          </a:prstGeom>
                          <a:noFill/>
                          <a:ln>
                            <a:noFill/>
                          </a:ln>
                        </pic:spPr>
                      </pic:pic>
                    </a:graphicData>
                  </a:graphic>
                </wp:inline>
              </w:drawing>
            </w:r>
          </w:p>
          <w:p w:rsidR="00F362DB" w:rsidRDefault="00F362DB" w:rsidP="008D05C1">
            <w:pPr>
              <w:widowControl/>
              <w:ind w:firstLineChars="100" w:firstLine="270"/>
              <w:jc w:val="left"/>
              <w:rPr>
                <w:rFonts w:asciiTheme="majorEastAsia" w:eastAsiaTheme="majorEastAsia" w:hAnsiTheme="majorEastAsia"/>
              </w:rPr>
            </w:pPr>
          </w:p>
          <w:p w:rsidR="008D05C1" w:rsidRPr="009408E4" w:rsidRDefault="008D05C1" w:rsidP="008D05C1">
            <w:pPr>
              <w:widowControl/>
              <w:ind w:firstLineChars="100" w:firstLine="270"/>
              <w:jc w:val="left"/>
              <w:rPr>
                <w:rFonts w:asciiTheme="majorEastAsia" w:eastAsiaTheme="majorEastAsia" w:hAnsiTheme="majorEastAsia"/>
              </w:rPr>
            </w:pPr>
            <w:r w:rsidRPr="009408E4">
              <w:rPr>
                <w:rFonts w:asciiTheme="majorEastAsia" w:eastAsiaTheme="majorEastAsia" w:hAnsiTheme="majorEastAsia" w:hint="eastAsia"/>
              </w:rPr>
              <w:t>変更前</w:t>
            </w:r>
          </w:p>
          <w:p w:rsidR="008D05C1" w:rsidRDefault="008D05C1" w:rsidP="00CF3B58">
            <w:pPr>
              <w:ind w:firstLineChars="100" w:firstLine="251"/>
              <w:rPr>
                <w:rFonts w:ascii="ＭＳ Ｐゴシック" w:eastAsia="ＭＳ Ｐゴシック" w:hAnsi="ＭＳ Ｐゴシック"/>
                <w:color w:val="000000"/>
                <w:sz w:val="20"/>
              </w:rPr>
            </w:pPr>
            <w:r>
              <w:rPr>
                <w:rFonts w:ascii="ＭＳ Ｐゴシック" w:eastAsia="ＭＳ Ｐゴシック" w:hAnsi="ＭＳ Ｐゴシック" w:hint="eastAsia"/>
                <w:b/>
                <w:bCs/>
                <w:color w:val="000000"/>
                <w:sz w:val="22"/>
              </w:rPr>
              <w:t xml:space="preserve">歳　出　</w:t>
            </w:r>
            <w:r>
              <w:rPr>
                <w:rFonts w:ascii="ＭＳ Ｐゴシック" w:eastAsia="ＭＳ Ｐゴシック" w:hAnsi="ＭＳ Ｐゴシック" w:hint="eastAsia"/>
                <w:b/>
                <w:bCs/>
                <w:color w:val="000000"/>
              </w:rPr>
              <w:t xml:space="preserve">　　　　　　　</w:t>
            </w:r>
            <w:r w:rsidR="00CF3B58">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b/>
                <w:bCs/>
                <w:color w:val="000000"/>
              </w:rPr>
              <w:t xml:space="preserve">　</w:t>
            </w:r>
            <w:r>
              <w:rPr>
                <w:rFonts w:ascii="ＭＳ Ｐゴシック" w:eastAsia="ＭＳ Ｐゴシック" w:hAnsi="ＭＳ Ｐゴシック" w:hint="eastAsia"/>
                <w:color w:val="000000"/>
                <w:sz w:val="20"/>
              </w:rPr>
              <w:t>（単位：百万円）</w:t>
            </w:r>
          </w:p>
          <w:p w:rsidR="00CF3B58" w:rsidRPr="00CF3B58" w:rsidRDefault="00CF3B58" w:rsidP="00CF3B58">
            <w:pPr>
              <w:widowControl/>
              <w:jc w:val="left"/>
              <w:rPr>
                <w:rFonts w:ascii="ＭＳ Ｐゴシック" w:eastAsia="ＭＳ Ｐゴシック" w:hAnsi="ＭＳ Ｐゴシック"/>
                <w:color w:val="000000"/>
                <w:szCs w:val="16"/>
              </w:rPr>
            </w:pPr>
            <w:r>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noProof/>
                <w:color w:val="000000"/>
                <w:sz w:val="20"/>
              </w:rPr>
              <w:drawing>
                <wp:inline distT="0" distB="0" distL="0" distR="0" wp14:anchorId="02633A97" wp14:editId="33CB7458">
                  <wp:extent cx="9610725" cy="3122135"/>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9264" cy="3121660"/>
                          </a:xfrm>
                          <a:prstGeom prst="rect">
                            <a:avLst/>
                          </a:prstGeom>
                          <a:noFill/>
                          <a:ln>
                            <a:noFill/>
                          </a:ln>
                        </pic:spPr>
                      </pic:pic>
                    </a:graphicData>
                  </a:graphic>
                </wp:inline>
              </w:drawing>
            </w:r>
          </w:p>
        </w:tc>
      </w:tr>
    </w:tbl>
    <w:p w:rsidR="00AA4920" w:rsidRDefault="00AA4920" w:rsidP="00455F51"/>
    <w:sectPr w:rsidR="00AA4920" w:rsidSect="00455F51">
      <w:footerReference w:type="default" r:id="rId13"/>
      <w:pgSz w:w="23814" w:h="16840" w:orient="landscape" w:code="8"/>
      <w:pgMar w:top="1418" w:right="1418" w:bottom="1134" w:left="1418" w:header="851" w:footer="992" w:gutter="0"/>
      <w:pgNumType w:fmt="numberInDash"/>
      <w:cols w:space="425"/>
      <w:docGrid w:type="linesAndChars" w:linePitch="5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DB" w:rsidRDefault="000326DB" w:rsidP="002C6AA7">
      <w:r>
        <w:separator/>
      </w:r>
    </w:p>
  </w:endnote>
  <w:endnote w:type="continuationSeparator" w:id="0">
    <w:p w:rsidR="000326DB" w:rsidRDefault="000326DB" w:rsidP="002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5622"/>
      <w:docPartObj>
        <w:docPartGallery w:val="Page Numbers (Bottom of Page)"/>
        <w:docPartUnique/>
      </w:docPartObj>
    </w:sdtPr>
    <w:sdtEndPr>
      <w:rPr>
        <w:sz w:val="24"/>
        <w:szCs w:val="24"/>
      </w:rPr>
    </w:sdtEndPr>
    <w:sdtContent>
      <w:p w:rsidR="00B53311" w:rsidRPr="00B53311" w:rsidRDefault="00B53311" w:rsidP="00B53311">
        <w:pPr>
          <w:pStyle w:val="a7"/>
          <w:jc w:val="center"/>
          <w:rPr>
            <w:sz w:val="24"/>
            <w:szCs w:val="24"/>
          </w:rPr>
        </w:pPr>
        <w:r w:rsidRPr="00B53311">
          <w:rPr>
            <w:sz w:val="24"/>
            <w:szCs w:val="24"/>
          </w:rPr>
          <w:fldChar w:fldCharType="begin"/>
        </w:r>
        <w:r w:rsidRPr="00B53311">
          <w:rPr>
            <w:sz w:val="24"/>
            <w:szCs w:val="24"/>
          </w:rPr>
          <w:instrText>PAGE   \* MERGEFORMAT</w:instrText>
        </w:r>
        <w:r w:rsidRPr="00B53311">
          <w:rPr>
            <w:sz w:val="24"/>
            <w:szCs w:val="24"/>
          </w:rPr>
          <w:fldChar w:fldCharType="separate"/>
        </w:r>
        <w:r w:rsidR="00BD1AFC" w:rsidRPr="00BD1AFC">
          <w:rPr>
            <w:noProof/>
            <w:sz w:val="24"/>
            <w:szCs w:val="24"/>
            <w:lang w:val="ja-JP"/>
          </w:rPr>
          <w:t>-</w:t>
        </w:r>
        <w:r w:rsidR="00BD1AFC">
          <w:rPr>
            <w:noProof/>
            <w:sz w:val="24"/>
            <w:szCs w:val="24"/>
          </w:rPr>
          <w:t xml:space="preserve"> 1 -</w:t>
        </w:r>
        <w:r w:rsidRPr="00B53311">
          <w:rPr>
            <w:sz w:val="24"/>
            <w:szCs w:val="24"/>
          </w:rPr>
          <w:fldChar w:fldCharType="end"/>
        </w:r>
      </w:p>
    </w:sdtContent>
  </w:sdt>
  <w:p w:rsidR="00B53311" w:rsidRDefault="00B533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DB" w:rsidRDefault="000326DB" w:rsidP="002C6AA7">
      <w:r>
        <w:separator/>
      </w:r>
    </w:p>
  </w:footnote>
  <w:footnote w:type="continuationSeparator" w:id="0">
    <w:p w:rsidR="000326DB" w:rsidRDefault="000326DB" w:rsidP="002C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ECF"/>
    <w:multiLevelType w:val="hybridMultilevel"/>
    <w:tmpl w:val="A05C717E"/>
    <w:lvl w:ilvl="0" w:tplc="D08892A0">
      <w:start w:val="1"/>
      <w:numFmt w:val="decimalFullWidth"/>
      <w:lvlText w:val="（%1）"/>
      <w:lvlJc w:val="left"/>
      <w:pPr>
        <w:ind w:left="1155" w:hanging="7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22880175"/>
    <w:multiLevelType w:val="hybridMultilevel"/>
    <w:tmpl w:val="C016B3C8"/>
    <w:lvl w:ilvl="0" w:tplc="BD782452">
      <w:start w:val="1"/>
      <w:numFmt w:val="decimalFullWidth"/>
      <w:lvlText w:val="（%1）"/>
      <w:lvlJc w:val="left"/>
      <w:pPr>
        <w:ind w:left="1155" w:hanging="720"/>
      </w:pPr>
      <w:rPr>
        <w:rFonts w:hint="default"/>
      </w:rPr>
    </w:lvl>
    <w:lvl w:ilvl="1" w:tplc="4C08386C">
      <w:start w:val="1"/>
      <w:numFmt w:val="decimalEnclosedCircle"/>
      <w:lvlText w:val="%2"/>
      <w:lvlJc w:val="left"/>
      <w:pPr>
        <w:ind w:left="1215" w:hanging="360"/>
      </w:pPr>
      <w:rPr>
        <w:rFonts w:hint="default"/>
      </w:rPr>
    </w:lvl>
    <w:lvl w:ilvl="2" w:tplc="AAB6B4F8">
      <w:start w:val="1"/>
      <w:numFmt w:val="bullet"/>
      <w:lvlText w:val="※"/>
      <w:lvlJc w:val="left"/>
      <w:pPr>
        <w:ind w:left="1635" w:hanging="360"/>
      </w:pPr>
      <w:rPr>
        <w:rFonts w:ascii="ＭＳ 明朝" w:eastAsia="ＭＳ 明朝" w:hAnsi="ＭＳ 明朝" w:cs="Times New Roman" w:hint="eastAsia"/>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268037AF"/>
    <w:multiLevelType w:val="hybridMultilevel"/>
    <w:tmpl w:val="C016B3C8"/>
    <w:lvl w:ilvl="0" w:tplc="BD782452">
      <w:start w:val="1"/>
      <w:numFmt w:val="decimalFullWidth"/>
      <w:lvlText w:val="（%1）"/>
      <w:lvlJc w:val="left"/>
      <w:pPr>
        <w:ind w:left="1155" w:hanging="720"/>
      </w:pPr>
      <w:rPr>
        <w:rFonts w:hint="default"/>
      </w:rPr>
    </w:lvl>
    <w:lvl w:ilvl="1" w:tplc="4C08386C">
      <w:start w:val="1"/>
      <w:numFmt w:val="decimalEnclosedCircle"/>
      <w:lvlText w:val="%2"/>
      <w:lvlJc w:val="left"/>
      <w:pPr>
        <w:ind w:left="1215" w:hanging="360"/>
      </w:pPr>
      <w:rPr>
        <w:rFonts w:hint="default"/>
      </w:rPr>
    </w:lvl>
    <w:lvl w:ilvl="2" w:tplc="AAB6B4F8">
      <w:start w:val="1"/>
      <w:numFmt w:val="bullet"/>
      <w:lvlText w:val="※"/>
      <w:lvlJc w:val="left"/>
      <w:pPr>
        <w:ind w:left="1635" w:hanging="360"/>
      </w:pPr>
      <w:rPr>
        <w:rFonts w:ascii="ＭＳ 明朝" w:eastAsia="ＭＳ 明朝" w:hAnsi="ＭＳ 明朝" w:cs="Times New Roman" w:hint="eastAsia"/>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2E054403"/>
    <w:multiLevelType w:val="hybridMultilevel"/>
    <w:tmpl w:val="E0EC3EAA"/>
    <w:lvl w:ilvl="0" w:tplc="D08892A0">
      <w:start w:val="1"/>
      <w:numFmt w:val="decimalFullWidth"/>
      <w:lvlText w:val="（%1）"/>
      <w:lvlJc w:val="left"/>
      <w:pPr>
        <w:ind w:left="1155" w:hanging="7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343B7216"/>
    <w:multiLevelType w:val="hybridMultilevel"/>
    <w:tmpl w:val="A4444504"/>
    <w:lvl w:ilvl="0" w:tplc="E586DC26">
      <w:start w:val="1"/>
      <w:numFmt w:val="decimal"/>
      <w:lvlText w:val="(%1)"/>
      <w:lvlJc w:val="left"/>
      <w:pPr>
        <w:tabs>
          <w:tab w:val="num" w:pos="360"/>
        </w:tabs>
        <w:ind w:left="360" w:hanging="360"/>
      </w:pPr>
      <w:rPr>
        <w:rFonts w:hint="eastAsia"/>
      </w:rPr>
    </w:lvl>
    <w:lvl w:ilvl="1" w:tplc="2B88758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1B04BE"/>
    <w:multiLevelType w:val="hybridMultilevel"/>
    <w:tmpl w:val="A380EA40"/>
    <w:lvl w:ilvl="0" w:tplc="91A87598">
      <w:start w:val="1"/>
      <w:numFmt w:val="decimalFullWidth"/>
      <w:lvlText w:val="（%1）"/>
      <w:lvlJc w:val="left"/>
      <w:pPr>
        <w:ind w:left="941" w:hanging="720"/>
      </w:pPr>
      <w:rPr>
        <w:rFonts w:hint="eastAsia"/>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35"/>
  <w:drawingGridVerticalSpacing w:val="28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9"/>
    <w:rsid w:val="000326DB"/>
    <w:rsid w:val="00050D74"/>
    <w:rsid w:val="00086215"/>
    <w:rsid w:val="000A2F1C"/>
    <w:rsid w:val="00102E49"/>
    <w:rsid w:val="0017394A"/>
    <w:rsid w:val="00173F7C"/>
    <w:rsid w:val="002B50C2"/>
    <w:rsid w:val="002C6AA7"/>
    <w:rsid w:val="002E080B"/>
    <w:rsid w:val="002F6866"/>
    <w:rsid w:val="003C3D4F"/>
    <w:rsid w:val="00455F51"/>
    <w:rsid w:val="0053296C"/>
    <w:rsid w:val="005353F8"/>
    <w:rsid w:val="006A12A8"/>
    <w:rsid w:val="006A7441"/>
    <w:rsid w:val="006F5626"/>
    <w:rsid w:val="00776332"/>
    <w:rsid w:val="007F0010"/>
    <w:rsid w:val="00853EB2"/>
    <w:rsid w:val="00886E7B"/>
    <w:rsid w:val="008D05C1"/>
    <w:rsid w:val="00907ACC"/>
    <w:rsid w:val="009408E4"/>
    <w:rsid w:val="00952046"/>
    <w:rsid w:val="009642BD"/>
    <w:rsid w:val="0099636F"/>
    <w:rsid w:val="00AA4920"/>
    <w:rsid w:val="00B21652"/>
    <w:rsid w:val="00B53311"/>
    <w:rsid w:val="00BD1AFC"/>
    <w:rsid w:val="00C64F37"/>
    <w:rsid w:val="00CF3B58"/>
    <w:rsid w:val="00D11AE4"/>
    <w:rsid w:val="00D9538D"/>
    <w:rsid w:val="00DF6EFA"/>
    <w:rsid w:val="00E350E7"/>
    <w:rsid w:val="00E35FD2"/>
    <w:rsid w:val="00F2350F"/>
    <w:rsid w:val="00F362DB"/>
    <w:rsid w:val="00F90709"/>
    <w:rsid w:val="00FB2D82"/>
    <w:rsid w:val="00FC5965"/>
    <w:rsid w:val="00FE4EF0"/>
    <w:rsid w:val="00FF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90709"/>
    <w:rPr>
      <w:rFonts w:ascii="Arial" w:eastAsia="ＭＳ ゴシック" w:hAnsi="Arial" w:cs="Times New Roman"/>
      <w:sz w:val="18"/>
      <w:szCs w:val="18"/>
    </w:rPr>
  </w:style>
  <w:style w:type="character" w:customStyle="1" w:styleId="a4">
    <w:name w:val="吹き出し (文字)"/>
    <w:basedOn w:val="a0"/>
    <w:link w:val="a3"/>
    <w:semiHidden/>
    <w:rsid w:val="00F90709"/>
    <w:rPr>
      <w:rFonts w:ascii="Arial" w:eastAsia="ＭＳ ゴシック" w:hAnsi="Arial" w:cs="Times New Roman"/>
      <w:sz w:val="18"/>
      <w:szCs w:val="18"/>
    </w:rPr>
  </w:style>
  <w:style w:type="paragraph" w:styleId="a5">
    <w:name w:val="header"/>
    <w:basedOn w:val="a"/>
    <w:link w:val="a6"/>
    <w:rsid w:val="00F90709"/>
    <w:pPr>
      <w:tabs>
        <w:tab w:val="center" w:pos="4252"/>
        <w:tab w:val="right" w:pos="8504"/>
      </w:tabs>
      <w:snapToGrid w:val="0"/>
    </w:pPr>
    <w:rPr>
      <w:rFonts w:ascii="Century" w:eastAsia="ＭＳ 明朝" w:hAnsi="Century" w:cs="Times New Roman"/>
      <w:sz w:val="21"/>
      <w:szCs w:val="21"/>
    </w:rPr>
  </w:style>
  <w:style w:type="character" w:customStyle="1" w:styleId="a6">
    <w:name w:val="ヘッダー (文字)"/>
    <w:basedOn w:val="a0"/>
    <w:link w:val="a5"/>
    <w:rsid w:val="00F90709"/>
    <w:rPr>
      <w:rFonts w:ascii="Century" w:eastAsia="ＭＳ 明朝" w:hAnsi="Century" w:cs="Times New Roman"/>
      <w:szCs w:val="21"/>
    </w:rPr>
  </w:style>
  <w:style w:type="paragraph" w:styleId="a7">
    <w:name w:val="footer"/>
    <w:basedOn w:val="a"/>
    <w:link w:val="a8"/>
    <w:uiPriority w:val="99"/>
    <w:rsid w:val="00F90709"/>
    <w:pPr>
      <w:tabs>
        <w:tab w:val="center" w:pos="4252"/>
        <w:tab w:val="right" w:pos="8504"/>
      </w:tabs>
      <w:snapToGrid w:val="0"/>
    </w:pPr>
    <w:rPr>
      <w:rFonts w:ascii="Century" w:eastAsia="ＭＳ 明朝" w:hAnsi="Century" w:cs="Times New Roman"/>
      <w:sz w:val="21"/>
      <w:szCs w:val="21"/>
    </w:rPr>
  </w:style>
  <w:style w:type="character" w:customStyle="1" w:styleId="a8">
    <w:name w:val="フッター (文字)"/>
    <w:basedOn w:val="a0"/>
    <w:link w:val="a7"/>
    <w:uiPriority w:val="99"/>
    <w:rsid w:val="00F90709"/>
    <w:rPr>
      <w:rFonts w:ascii="Century" w:eastAsia="ＭＳ 明朝" w:hAnsi="Century" w:cs="Times New Roman"/>
      <w:szCs w:val="21"/>
    </w:rPr>
  </w:style>
  <w:style w:type="character" w:styleId="a9">
    <w:name w:val="annotation reference"/>
    <w:semiHidden/>
    <w:rsid w:val="00F90709"/>
    <w:rPr>
      <w:sz w:val="18"/>
      <w:szCs w:val="18"/>
    </w:rPr>
  </w:style>
  <w:style w:type="paragraph" w:styleId="aa">
    <w:name w:val="annotation text"/>
    <w:basedOn w:val="a"/>
    <w:link w:val="ab"/>
    <w:semiHidden/>
    <w:rsid w:val="00F90709"/>
    <w:pPr>
      <w:jc w:val="left"/>
    </w:pPr>
    <w:rPr>
      <w:rFonts w:ascii="Century" w:eastAsia="ＭＳ 明朝" w:hAnsi="Century" w:cs="Times New Roman"/>
      <w:sz w:val="21"/>
      <w:szCs w:val="24"/>
    </w:rPr>
  </w:style>
  <w:style w:type="character" w:customStyle="1" w:styleId="ab">
    <w:name w:val="コメント文字列 (文字)"/>
    <w:basedOn w:val="a0"/>
    <w:link w:val="aa"/>
    <w:semiHidden/>
    <w:rsid w:val="00F90709"/>
    <w:rPr>
      <w:rFonts w:ascii="Century" w:eastAsia="ＭＳ 明朝" w:hAnsi="Century" w:cs="Times New Roman"/>
      <w:szCs w:val="24"/>
    </w:rPr>
  </w:style>
  <w:style w:type="table" w:styleId="ac">
    <w:name w:val="Table Grid"/>
    <w:basedOn w:val="a1"/>
    <w:uiPriority w:val="59"/>
    <w:rsid w:val="006A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able of figures"/>
    <w:basedOn w:val="a"/>
    <w:next w:val="a"/>
    <w:uiPriority w:val="99"/>
    <w:semiHidden/>
    <w:unhideWhenUsed/>
    <w:rsid w:val="006A7441"/>
    <w:pPr>
      <w:ind w:leftChars="200" w:left="200" w:hangingChars="200" w:hanging="200"/>
    </w:pPr>
  </w:style>
  <w:style w:type="paragraph" w:customStyle="1" w:styleId="ae">
    <w:name w:val="一太郎８/９"/>
    <w:rsid w:val="003C3D4F"/>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90709"/>
    <w:rPr>
      <w:rFonts w:ascii="Arial" w:eastAsia="ＭＳ ゴシック" w:hAnsi="Arial" w:cs="Times New Roman"/>
      <w:sz w:val="18"/>
      <w:szCs w:val="18"/>
    </w:rPr>
  </w:style>
  <w:style w:type="character" w:customStyle="1" w:styleId="a4">
    <w:name w:val="吹き出し (文字)"/>
    <w:basedOn w:val="a0"/>
    <w:link w:val="a3"/>
    <w:semiHidden/>
    <w:rsid w:val="00F90709"/>
    <w:rPr>
      <w:rFonts w:ascii="Arial" w:eastAsia="ＭＳ ゴシック" w:hAnsi="Arial" w:cs="Times New Roman"/>
      <w:sz w:val="18"/>
      <w:szCs w:val="18"/>
    </w:rPr>
  </w:style>
  <w:style w:type="paragraph" w:styleId="a5">
    <w:name w:val="header"/>
    <w:basedOn w:val="a"/>
    <w:link w:val="a6"/>
    <w:rsid w:val="00F90709"/>
    <w:pPr>
      <w:tabs>
        <w:tab w:val="center" w:pos="4252"/>
        <w:tab w:val="right" w:pos="8504"/>
      </w:tabs>
      <w:snapToGrid w:val="0"/>
    </w:pPr>
    <w:rPr>
      <w:rFonts w:ascii="Century" w:eastAsia="ＭＳ 明朝" w:hAnsi="Century" w:cs="Times New Roman"/>
      <w:sz w:val="21"/>
      <w:szCs w:val="21"/>
    </w:rPr>
  </w:style>
  <w:style w:type="character" w:customStyle="1" w:styleId="a6">
    <w:name w:val="ヘッダー (文字)"/>
    <w:basedOn w:val="a0"/>
    <w:link w:val="a5"/>
    <w:rsid w:val="00F90709"/>
    <w:rPr>
      <w:rFonts w:ascii="Century" w:eastAsia="ＭＳ 明朝" w:hAnsi="Century" w:cs="Times New Roman"/>
      <w:szCs w:val="21"/>
    </w:rPr>
  </w:style>
  <w:style w:type="paragraph" w:styleId="a7">
    <w:name w:val="footer"/>
    <w:basedOn w:val="a"/>
    <w:link w:val="a8"/>
    <w:uiPriority w:val="99"/>
    <w:rsid w:val="00F90709"/>
    <w:pPr>
      <w:tabs>
        <w:tab w:val="center" w:pos="4252"/>
        <w:tab w:val="right" w:pos="8504"/>
      </w:tabs>
      <w:snapToGrid w:val="0"/>
    </w:pPr>
    <w:rPr>
      <w:rFonts w:ascii="Century" w:eastAsia="ＭＳ 明朝" w:hAnsi="Century" w:cs="Times New Roman"/>
      <w:sz w:val="21"/>
      <w:szCs w:val="21"/>
    </w:rPr>
  </w:style>
  <w:style w:type="character" w:customStyle="1" w:styleId="a8">
    <w:name w:val="フッター (文字)"/>
    <w:basedOn w:val="a0"/>
    <w:link w:val="a7"/>
    <w:uiPriority w:val="99"/>
    <w:rsid w:val="00F90709"/>
    <w:rPr>
      <w:rFonts w:ascii="Century" w:eastAsia="ＭＳ 明朝" w:hAnsi="Century" w:cs="Times New Roman"/>
      <w:szCs w:val="21"/>
    </w:rPr>
  </w:style>
  <w:style w:type="character" w:styleId="a9">
    <w:name w:val="annotation reference"/>
    <w:semiHidden/>
    <w:rsid w:val="00F90709"/>
    <w:rPr>
      <w:sz w:val="18"/>
      <w:szCs w:val="18"/>
    </w:rPr>
  </w:style>
  <w:style w:type="paragraph" w:styleId="aa">
    <w:name w:val="annotation text"/>
    <w:basedOn w:val="a"/>
    <w:link w:val="ab"/>
    <w:semiHidden/>
    <w:rsid w:val="00F90709"/>
    <w:pPr>
      <w:jc w:val="left"/>
    </w:pPr>
    <w:rPr>
      <w:rFonts w:ascii="Century" w:eastAsia="ＭＳ 明朝" w:hAnsi="Century" w:cs="Times New Roman"/>
      <w:sz w:val="21"/>
      <w:szCs w:val="24"/>
    </w:rPr>
  </w:style>
  <w:style w:type="character" w:customStyle="1" w:styleId="ab">
    <w:name w:val="コメント文字列 (文字)"/>
    <w:basedOn w:val="a0"/>
    <w:link w:val="aa"/>
    <w:semiHidden/>
    <w:rsid w:val="00F90709"/>
    <w:rPr>
      <w:rFonts w:ascii="Century" w:eastAsia="ＭＳ 明朝" w:hAnsi="Century" w:cs="Times New Roman"/>
      <w:szCs w:val="24"/>
    </w:rPr>
  </w:style>
  <w:style w:type="table" w:styleId="ac">
    <w:name w:val="Table Grid"/>
    <w:basedOn w:val="a1"/>
    <w:uiPriority w:val="59"/>
    <w:rsid w:val="006A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able of figures"/>
    <w:basedOn w:val="a"/>
    <w:next w:val="a"/>
    <w:uiPriority w:val="99"/>
    <w:semiHidden/>
    <w:unhideWhenUsed/>
    <w:rsid w:val="006A7441"/>
    <w:pPr>
      <w:ind w:leftChars="200" w:left="200" w:hangingChars="200" w:hanging="200"/>
    </w:pPr>
  </w:style>
  <w:style w:type="paragraph" w:customStyle="1" w:styleId="ae">
    <w:name w:val="一太郎８/９"/>
    <w:rsid w:val="003C3D4F"/>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739">
      <w:bodyDiv w:val="1"/>
      <w:marLeft w:val="0"/>
      <w:marRight w:val="0"/>
      <w:marTop w:val="0"/>
      <w:marBottom w:val="0"/>
      <w:divBdr>
        <w:top w:val="none" w:sz="0" w:space="0" w:color="auto"/>
        <w:left w:val="none" w:sz="0" w:space="0" w:color="auto"/>
        <w:bottom w:val="none" w:sz="0" w:space="0" w:color="auto"/>
        <w:right w:val="none" w:sz="0" w:space="0" w:color="auto"/>
      </w:divBdr>
    </w:div>
    <w:div w:id="13957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FA9FD4-6BC5-49E8-B2C6-896444D1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tahara-city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taharaadmin</dc:creator>
  <cp:lastModifiedBy>tahara</cp:lastModifiedBy>
  <cp:revision>3</cp:revision>
  <dcterms:created xsi:type="dcterms:W3CDTF">2019-12-10T06:34:00Z</dcterms:created>
  <dcterms:modified xsi:type="dcterms:W3CDTF">2019-12-27T01:51:00Z</dcterms:modified>
</cp:coreProperties>
</file>